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3C" w:rsidRPr="002B5B3C" w:rsidRDefault="002B5B3C" w:rsidP="002B5B3C">
      <w:pPr>
        <w:widowControl/>
        <w:jc w:val="left"/>
        <w:rPr>
          <w:rFonts w:ascii="宋体" w:eastAsia="宋体" w:hAnsi="宋体" w:cs="宋体"/>
          <w:kern w:val="0"/>
          <w:sz w:val="24"/>
          <w:szCs w:val="24"/>
        </w:rPr>
      </w:pPr>
      <w:r w:rsidRPr="002B5B3C">
        <w:rPr>
          <w:rFonts w:ascii="宋体" w:eastAsia="宋体" w:hAnsi="宋体" w:cs="宋体" w:hint="eastAsia"/>
          <w:color w:val="000000"/>
          <w:kern w:val="0"/>
          <w:sz w:val="24"/>
          <w:szCs w:val="24"/>
          <w:shd w:val="clear" w:color="auto" w:fill="FFFFFF"/>
        </w:rPr>
        <w:t>根据《中华人民共和国政府信息公开条例》第五十条之规定等，制作本报告。</w:t>
      </w:r>
    </w:p>
    <w:p w:rsidR="002B5B3C" w:rsidRPr="002B5B3C" w:rsidRDefault="002B5B3C" w:rsidP="002B5B3C">
      <w:pPr>
        <w:widowControl/>
        <w:shd w:val="clear" w:color="auto" w:fill="FFFFFF"/>
        <w:spacing w:line="450" w:lineRule="atLeast"/>
        <w:ind w:firstLine="482"/>
        <w:jc w:val="left"/>
        <w:rPr>
          <w:rFonts w:ascii="宋体" w:eastAsia="宋体" w:hAnsi="宋体" w:cs="宋体"/>
          <w:color w:val="000000"/>
          <w:kern w:val="0"/>
          <w:sz w:val="24"/>
          <w:szCs w:val="24"/>
        </w:rPr>
      </w:pPr>
      <w:r w:rsidRPr="002B5B3C">
        <w:rPr>
          <w:rFonts w:ascii="宋体" w:eastAsia="宋体" w:hAnsi="宋体" w:cs="宋体" w:hint="eastAsia"/>
          <w:b/>
          <w:bCs/>
          <w:color w:val="000000"/>
          <w:kern w:val="0"/>
          <w:sz w:val="24"/>
          <w:szCs w:val="24"/>
        </w:rPr>
        <w:t>一、总体情况</w:t>
      </w:r>
    </w:p>
    <w:p w:rsidR="002B5B3C" w:rsidRPr="002B5B3C" w:rsidRDefault="002B5B3C" w:rsidP="002B5B3C">
      <w:pPr>
        <w:widowControl/>
        <w:shd w:val="clear" w:color="auto" w:fill="FFFFFF"/>
        <w:spacing w:line="450" w:lineRule="atLeast"/>
        <w:ind w:firstLine="480"/>
        <w:jc w:val="left"/>
        <w:rPr>
          <w:rFonts w:ascii="宋体" w:eastAsia="宋体" w:hAnsi="宋体" w:cs="宋体" w:hint="eastAsia"/>
          <w:color w:val="000000"/>
          <w:kern w:val="0"/>
          <w:sz w:val="24"/>
          <w:szCs w:val="24"/>
        </w:rPr>
      </w:pPr>
      <w:r w:rsidRPr="002B5B3C">
        <w:rPr>
          <w:rFonts w:ascii="宋体" w:eastAsia="宋体" w:hAnsi="宋体" w:cs="宋体" w:hint="eastAsia"/>
          <w:color w:val="000000"/>
          <w:kern w:val="0"/>
          <w:sz w:val="24"/>
          <w:szCs w:val="24"/>
        </w:rPr>
        <w:t>2022年，</w:t>
      </w:r>
      <w:r>
        <w:rPr>
          <w:rFonts w:ascii="宋体" w:eastAsia="宋体" w:hAnsi="宋体" w:cs="宋体" w:hint="eastAsia"/>
          <w:color w:val="000000"/>
          <w:kern w:val="0"/>
          <w:sz w:val="24"/>
          <w:szCs w:val="24"/>
        </w:rPr>
        <w:t>叶赫满族</w:t>
      </w:r>
      <w:bookmarkStart w:id="0" w:name="_GoBack"/>
      <w:bookmarkEnd w:id="0"/>
      <w:r w:rsidRPr="002B5B3C">
        <w:rPr>
          <w:rFonts w:ascii="宋体" w:eastAsia="宋体" w:hAnsi="宋体" w:cs="宋体" w:hint="eastAsia"/>
          <w:color w:val="000000"/>
          <w:kern w:val="0"/>
          <w:sz w:val="24"/>
          <w:szCs w:val="24"/>
        </w:rPr>
        <w:t>镇政府紧紧围绕中央、省、市、区委重大决策部署，深入贯彻政府信息公开工作有关规定，进一步推进决策、执行、管理、服务、结果公开，遵循公正、公平、合法、便民的原则，认真落实政府信息公开有关工作，创新政务信息公开形式，提高了政务信息公开水平，及时、准确地公开政府信息。</w:t>
      </w:r>
    </w:p>
    <w:p w:rsidR="002B5B3C" w:rsidRPr="002B5B3C" w:rsidRDefault="002B5B3C" w:rsidP="002B5B3C">
      <w:pPr>
        <w:widowControl/>
        <w:shd w:val="clear" w:color="auto" w:fill="FFFFFF"/>
        <w:spacing w:line="450" w:lineRule="atLeast"/>
        <w:ind w:firstLine="480"/>
        <w:jc w:val="left"/>
        <w:rPr>
          <w:rFonts w:ascii="宋体" w:eastAsia="宋体" w:hAnsi="宋体" w:cs="宋体" w:hint="eastAsia"/>
          <w:color w:val="000000"/>
          <w:kern w:val="0"/>
          <w:sz w:val="24"/>
          <w:szCs w:val="24"/>
        </w:rPr>
      </w:pPr>
      <w:r w:rsidRPr="002B5B3C">
        <w:rPr>
          <w:rFonts w:ascii="宋体" w:eastAsia="宋体" w:hAnsi="宋体" w:cs="宋体" w:hint="eastAsia"/>
          <w:color w:val="000000"/>
          <w:kern w:val="0"/>
          <w:sz w:val="24"/>
          <w:szCs w:val="24"/>
        </w:rPr>
        <w:t>（一）组织推动全省政府信息公开工作。山门镇认真贯彻落实《中华人民共和国政府信息公开条例》、吉林省政务公开相关规定，将政务公开工作列入重要议事日程。强化制度建设，完善领导机制，充实和调整政务公开工作领导小组，形成一把手亲自抓，分管领导具体抓的工作格局，确保政务公开工作不流于形式，不走过场，力争公开面达100％。</w:t>
      </w:r>
    </w:p>
    <w:p w:rsidR="002B5B3C" w:rsidRPr="002B5B3C" w:rsidRDefault="002B5B3C" w:rsidP="002B5B3C">
      <w:pPr>
        <w:widowControl/>
        <w:shd w:val="clear" w:color="auto" w:fill="FFFFFF"/>
        <w:spacing w:line="450" w:lineRule="atLeast"/>
        <w:ind w:firstLine="480"/>
        <w:rPr>
          <w:rFonts w:ascii="宋体" w:eastAsia="宋体" w:hAnsi="宋体" w:cs="宋体" w:hint="eastAsia"/>
          <w:color w:val="000000"/>
          <w:kern w:val="0"/>
          <w:sz w:val="24"/>
          <w:szCs w:val="24"/>
        </w:rPr>
      </w:pPr>
      <w:r w:rsidRPr="002B5B3C">
        <w:rPr>
          <w:rFonts w:ascii="宋体" w:eastAsia="宋体" w:hAnsi="宋体" w:cs="宋体" w:hint="eastAsia"/>
          <w:color w:val="000000"/>
          <w:kern w:val="0"/>
          <w:sz w:val="24"/>
          <w:szCs w:val="24"/>
        </w:rPr>
        <w:t>（二）积极推动政府信息主动公开。我镇领导高度重视政府信息公开工作，对政府信息公开工作实行由副镇长分管，办公室具体负责，各职能科室协助配合，共同做好政府信息公开工作，积极推进政府信息主动公开。</w:t>
      </w:r>
    </w:p>
    <w:p w:rsidR="002B5B3C" w:rsidRPr="002B5B3C" w:rsidRDefault="002B5B3C" w:rsidP="002B5B3C">
      <w:pPr>
        <w:widowControl/>
        <w:shd w:val="clear" w:color="auto" w:fill="FFFFFF"/>
        <w:spacing w:line="450" w:lineRule="atLeast"/>
        <w:ind w:firstLine="480"/>
        <w:jc w:val="left"/>
        <w:rPr>
          <w:rFonts w:ascii="宋体" w:eastAsia="宋体" w:hAnsi="宋体" w:cs="宋体" w:hint="eastAsia"/>
          <w:color w:val="000000"/>
          <w:kern w:val="0"/>
          <w:sz w:val="24"/>
          <w:szCs w:val="24"/>
        </w:rPr>
      </w:pPr>
      <w:r w:rsidRPr="002B5B3C">
        <w:rPr>
          <w:rFonts w:ascii="宋体" w:eastAsia="宋体" w:hAnsi="宋体" w:cs="宋体" w:hint="eastAsia"/>
          <w:color w:val="000000"/>
          <w:kern w:val="0"/>
          <w:sz w:val="24"/>
          <w:szCs w:val="24"/>
        </w:rPr>
        <w:t>（三）认真规范处理依申请公开。山门镇严格按照政府信息公开申请办理答复规范等开展该项工作，完善各个流程环节，进一步提升依申请公开案件的办理质量，确保受理渠道畅通、答复规范。</w:t>
      </w:r>
    </w:p>
    <w:p w:rsidR="002B5B3C" w:rsidRPr="002B5B3C" w:rsidRDefault="002B5B3C" w:rsidP="002B5B3C">
      <w:pPr>
        <w:widowControl/>
        <w:shd w:val="clear" w:color="auto" w:fill="FFFFFF"/>
        <w:spacing w:line="450" w:lineRule="atLeast"/>
        <w:ind w:firstLine="480"/>
        <w:jc w:val="left"/>
        <w:rPr>
          <w:rFonts w:ascii="宋体" w:eastAsia="宋体" w:hAnsi="宋体" w:cs="宋体" w:hint="eastAsia"/>
          <w:color w:val="000000"/>
          <w:kern w:val="0"/>
          <w:sz w:val="24"/>
          <w:szCs w:val="24"/>
        </w:rPr>
      </w:pPr>
      <w:r w:rsidRPr="002B5B3C">
        <w:rPr>
          <w:rFonts w:ascii="宋体" w:eastAsia="宋体" w:hAnsi="宋体" w:cs="宋体" w:hint="eastAsia"/>
          <w:color w:val="000000"/>
          <w:kern w:val="0"/>
          <w:sz w:val="24"/>
          <w:szCs w:val="24"/>
        </w:rPr>
        <w:t>（四）不断强化政府信息公开平台内容保障。根据《条例》及上级有关文件要求，明确了工作内容、公开形式、受理和回复的反馈机制。严格遵循政府信息公开基本原则开展信息公开工作，做到“依法公开、真实公正、注重实效、有利监督”。</w:t>
      </w:r>
    </w:p>
    <w:p w:rsidR="002B5B3C" w:rsidRPr="002B5B3C" w:rsidRDefault="002B5B3C" w:rsidP="002B5B3C">
      <w:pPr>
        <w:widowControl/>
        <w:shd w:val="clear" w:color="auto" w:fill="FFFFFF"/>
        <w:spacing w:line="450" w:lineRule="atLeast"/>
        <w:ind w:firstLine="480"/>
        <w:rPr>
          <w:rFonts w:ascii="宋体" w:eastAsia="宋体" w:hAnsi="宋体" w:cs="宋体" w:hint="eastAsia"/>
          <w:color w:val="000000"/>
          <w:kern w:val="0"/>
          <w:sz w:val="24"/>
          <w:szCs w:val="24"/>
        </w:rPr>
      </w:pPr>
      <w:r w:rsidRPr="002B5B3C">
        <w:rPr>
          <w:rFonts w:ascii="宋体" w:eastAsia="宋体" w:hAnsi="宋体" w:cs="宋体" w:hint="eastAsia"/>
          <w:color w:val="000000"/>
          <w:kern w:val="0"/>
          <w:sz w:val="24"/>
          <w:szCs w:val="24"/>
        </w:rPr>
        <w:t>（五）全力做好宣传培训评估考核等基础工作。积极参加政府信息公开操作系统操作培训，切实提高工作人员对政府信息公开工作重要性的认识。</w:t>
      </w:r>
    </w:p>
    <w:p w:rsidR="002B5B3C" w:rsidRPr="002B5B3C" w:rsidRDefault="002B5B3C" w:rsidP="002B5B3C">
      <w:pPr>
        <w:widowControl/>
        <w:shd w:val="clear" w:color="auto" w:fill="FFFFFF"/>
        <w:spacing w:line="450" w:lineRule="atLeast"/>
        <w:ind w:firstLine="482"/>
        <w:jc w:val="left"/>
        <w:rPr>
          <w:rFonts w:ascii="宋体" w:eastAsia="宋体" w:hAnsi="宋体" w:cs="宋体" w:hint="eastAsia"/>
          <w:color w:val="000000"/>
          <w:kern w:val="0"/>
          <w:sz w:val="24"/>
          <w:szCs w:val="24"/>
        </w:rPr>
      </w:pPr>
      <w:r w:rsidRPr="002B5B3C">
        <w:rPr>
          <w:rFonts w:ascii="宋体" w:eastAsia="宋体" w:hAnsi="宋体" w:cs="宋体" w:hint="eastAsia"/>
          <w:b/>
          <w:bCs/>
          <w:color w:val="000000"/>
          <w:kern w:val="0"/>
          <w:sz w:val="24"/>
          <w:szCs w:val="24"/>
        </w:rPr>
        <w:t>二、主动公开政府信息情况</w:t>
      </w:r>
    </w:p>
    <w:tbl>
      <w:tblPr>
        <w:tblW w:w="9014" w:type="dxa"/>
        <w:jc w:val="center"/>
        <w:tblCellMar>
          <w:left w:w="0" w:type="dxa"/>
          <w:right w:w="0" w:type="dxa"/>
        </w:tblCellMar>
        <w:tblLook w:val="04A0" w:firstRow="1" w:lastRow="0" w:firstColumn="1" w:lastColumn="0" w:noHBand="0" w:noVBand="1"/>
      </w:tblPr>
      <w:tblGrid>
        <w:gridCol w:w="2461"/>
        <w:gridCol w:w="2184"/>
        <w:gridCol w:w="2184"/>
        <w:gridCol w:w="2185"/>
      </w:tblGrid>
      <w:tr w:rsidR="002B5B3C" w:rsidRPr="002B5B3C" w:rsidTr="002B5B3C">
        <w:trPr>
          <w:trHeight w:val="495"/>
          <w:jc w:val="center"/>
        </w:trPr>
        <w:tc>
          <w:tcPr>
            <w:tcW w:w="9014"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第二十条第（一）项</w:t>
            </w:r>
          </w:p>
        </w:tc>
      </w:tr>
      <w:tr w:rsidR="002B5B3C" w:rsidRPr="002B5B3C" w:rsidTr="002B5B3C">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信息内容</w:t>
            </w:r>
          </w:p>
        </w:tc>
        <w:tc>
          <w:tcPr>
            <w:tcW w:w="21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本年制发件数</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本年废止件数</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现行有效件数</w:t>
            </w:r>
          </w:p>
        </w:tc>
      </w:tr>
      <w:tr w:rsidR="002B5B3C" w:rsidRPr="002B5B3C" w:rsidTr="002B5B3C">
        <w:trPr>
          <w:trHeight w:val="431"/>
          <w:jc w:val="center"/>
        </w:trPr>
        <w:tc>
          <w:tcPr>
            <w:tcW w:w="2461" w:type="dxa"/>
            <w:tcBorders>
              <w:top w:val="nil"/>
              <w:left w:val="single" w:sz="8" w:space="0" w:color="auto"/>
              <w:bottom w:val="single" w:sz="8" w:space="0" w:color="auto"/>
              <w:right w:val="single" w:sz="8" w:space="0" w:color="auto"/>
            </w:tcBorders>
            <w:shd w:val="clear" w:color="auto" w:fill="F8F8F8"/>
            <w:noWrap/>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规章</w:t>
            </w:r>
          </w:p>
        </w:tc>
        <w:tc>
          <w:tcPr>
            <w:tcW w:w="2184" w:type="dxa"/>
            <w:tcBorders>
              <w:top w:val="nil"/>
              <w:left w:val="nil"/>
              <w:bottom w:val="single" w:sz="8" w:space="0" w:color="auto"/>
              <w:right w:val="single" w:sz="8" w:space="0" w:color="auto"/>
            </w:tcBorders>
            <w:shd w:val="clear" w:color="auto" w:fill="F8F8F8"/>
            <w:noWrap/>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2184" w:type="dxa"/>
            <w:tcBorders>
              <w:top w:val="nil"/>
              <w:left w:val="nil"/>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2185" w:type="dxa"/>
            <w:tcBorders>
              <w:top w:val="nil"/>
              <w:left w:val="nil"/>
              <w:bottom w:val="single" w:sz="8" w:space="0" w:color="auto"/>
              <w:right w:val="single" w:sz="8" w:space="0" w:color="auto"/>
            </w:tcBorders>
            <w:shd w:val="clear" w:color="auto" w:fill="F8F8F8"/>
            <w:noWrap/>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trHeight w:val="47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行政规范性文件</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trHeight w:val="480"/>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第二十条第（五）项</w:t>
            </w:r>
          </w:p>
        </w:tc>
      </w:tr>
      <w:tr w:rsidR="002B5B3C" w:rsidRPr="002B5B3C" w:rsidTr="002B5B3C">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本年处理决定数量</w:t>
            </w:r>
          </w:p>
        </w:tc>
      </w:tr>
      <w:tr w:rsidR="002B5B3C" w:rsidRPr="002B5B3C" w:rsidTr="002B5B3C">
        <w:trPr>
          <w:trHeight w:val="431"/>
          <w:jc w:val="center"/>
        </w:trPr>
        <w:tc>
          <w:tcPr>
            <w:tcW w:w="2461" w:type="dxa"/>
            <w:tcBorders>
              <w:top w:val="nil"/>
              <w:left w:val="single" w:sz="8" w:space="0" w:color="auto"/>
              <w:bottom w:val="single" w:sz="8" w:space="0" w:color="auto"/>
              <w:right w:val="single" w:sz="8" w:space="0" w:color="auto"/>
            </w:tcBorders>
            <w:shd w:val="clear" w:color="auto" w:fill="F8F8F8"/>
            <w:noWrap/>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lastRenderedPageBreak/>
              <w:t>行政许可</w:t>
            </w:r>
          </w:p>
        </w:tc>
        <w:tc>
          <w:tcPr>
            <w:tcW w:w="6553" w:type="dxa"/>
            <w:gridSpan w:val="3"/>
            <w:tcBorders>
              <w:top w:val="nil"/>
              <w:left w:val="nil"/>
              <w:bottom w:val="single" w:sz="8" w:space="0" w:color="auto"/>
              <w:right w:val="single" w:sz="8" w:space="0" w:color="auto"/>
            </w:tcBorders>
            <w:shd w:val="clear" w:color="auto" w:fill="F8F8F8"/>
            <w:noWrap/>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trHeight w:val="406"/>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第二十条第（六）项</w:t>
            </w:r>
          </w:p>
        </w:tc>
      </w:tr>
      <w:tr w:rsidR="002B5B3C" w:rsidRPr="002B5B3C" w:rsidTr="002B5B3C">
        <w:trPr>
          <w:trHeight w:val="431"/>
          <w:jc w:val="center"/>
        </w:trPr>
        <w:tc>
          <w:tcPr>
            <w:tcW w:w="2461" w:type="dxa"/>
            <w:tcBorders>
              <w:top w:val="nil"/>
              <w:left w:val="single" w:sz="8" w:space="0" w:color="auto"/>
              <w:bottom w:val="single" w:sz="8" w:space="0" w:color="auto"/>
              <w:right w:val="single" w:sz="8" w:space="0" w:color="auto"/>
            </w:tcBorders>
            <w:shd w:val="clear" w:color="auto" w:fill="F8F8F8"/>
            <w:noWrap/>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shd w:val="clear" w:color="auto" w:fill="F8F8F8"/>
            <w:noWrap/>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本年处理决定数量</w:t>
            </w:r>
          </w:p>
        </w:tc>
      </w:tr>
      <w:tr w:rsidR="002B5B3C" w:rsidRPr="002B5B3C" w:rsidTr="002B5B3C">
        <w:trPr>
          <w:trHeight w:val="430"/>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行政处罚</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trHeight w:val="409"/>
          <w:jc w:val="center"/>
        </w:trPr>
        <w:tc>
          <w:tcPr>
            <w:tcW w:w="2461" w:type="dxa"/>
            <w:tcBorders>
              <w:top w:val="nil"/>
              <w:left w:val="single" w:sz="8" w:space="0" w:color="auto"/>
              <w:bottom w:val="single" w:sz="8" w:space="0" w:color="auto"/>
              <w:right w:val="single" w:sz="8" w:space="0" w:color="auto"/>
            </w:tcBorders>
            <w:shd w:val="clear" w:color="auto" w:fill="F8F8F8"/>
            <w:noWrap/>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行政强制</w:t>
            </w:r>
          </w:p>
        </w:tc>
        <w:tc>
          <w:tcPr>
            <w:tcW w:w="6553" w:type="dxa"/>
            <w:gridSpan w:val="3"/>
            <w:tcBorders>
              <w:top w:val="nil"/>
              <w:left w:val="nil"/>
              <w:bottom w:val="single" w:sz="8" w:space="0" w:color="auto"/>
              <w:right w:val="single" w:sz="8" w:space="0" w:color="auto"/>
            </w:tcBorders>
            <w:shd w:val="clear" w:color="auto" w:fill="F8F8F8"/>
            <w:noWrap/>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trHeight w:val="474"/>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第二十条第（八）项</w:t>
            </w:r>
          </w:p>
        </w:tc>
      </w:tr>
      <w:tr w:rsidR="002B5B3C" w:rsidRPr="002B5B3C" w:rsidTr="002B5B3C">
        <w:trPr>
          <w:trHeight w:val="431"/>
          <w:jc w:val="center"/>
        </w:trPr>
        <w:tc>
          <w:tcPr>
            <w:tcW w:w="2461" w:type="dxa"/>
            <w:tcBorders>
              <w:top w:val="nil"/>
              <w:left w:val="single" w:sz="8" w:space="0" w:color="auto"/>
              <w:bottom w:val="single" w:sz="8" w:space="0" w:color="auto"/>
              <w:right w:val="single" w:sz="8" w:space="0" w:color="auto"/>
            </w:tcBorders>
            <w:shd w:val="clear" w:color="auto" w:fill="F8F8F8"/>
            <w:noWrap/>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信息内容</w:t>
            </w:r>
          </w:p>
        </w:tc>
        <w:tc>
          <w:tcPr>
            <w:tcW w:w="6553" w:type="dxa"/>
            <w:gridSpan w:val="3"/>
            <w:tcBorders>
              <w:top w:val="nil"/>
              <w:left w:val="nil"/>
              <w:bottom w:val="single" w:sz="8" w:space="0" w:color="auto"/>
              <w:right w:val="single" w:sz="8" w:space="0" w:color="000000"/>
            </w:tcBorders>
            <w:shd w:val="clear" w:color="auto" w:fill="F8F8F8"/>
            <w:noWrap/>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本年收费金额（单位：万元）</w:t>
            </w:r>
          </w:p>
        </w:tc>
      </w:tr>
      <w:tr w:rsidR="002B5B3C" w:rsidRPr="002B5B3C" w:rsidTr="002B5B3C">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行政事业性收费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bl>
    <w:p w:rsidR="002B5B3C" w:rsidRPr="002B5B3C" w:rsidRDefault="002B5B3C" w:rsidP="002B5B3C">
      <w:pPr>
        <w:widowControl/>
        <w:shd w:val="clear" w:color="auto" w:fill="FFFFFF"/>
        <w:spacing w:line="450" w:lineRule="atLeast"/>
        <w:ind w:firstLine="482"/>
        <w:jc w:val="left"/>
        <w:rPr>
          <w:rFonts w:ascii="宋体" w:eastAsia="宋体" w:hAnsi="宋体" w:cs="宋体" w:hint="eastAsia"/>
          <w:color w:val="000000"/>
          <w:kern w:val="0"/>
          <w:sz w:val="24"/>
          <w:szCs w:val="24"/>
        </w:rPr>
      </w:pPr>
      <w:r w:rsidRPr="002B5B3C">
        <w:rPr>
          <w:rFonts w:ascii="宋体" w:eastAsia="宋体" w:hAnsi="宋体" w:cs="宋体" w:hint="eastAsia"/>
          <w:b/>
          <w:bCs/>
          <w:color w:val="000000"/>
          <w:kern w:val="0"/>
          <w:sz w:val="24"/>
          <w:szCs w:val="24"/>
        </w:rPr>
        <w:t>三、收到和处理政府信息公开申请情况</w:t>
      </w:r>
    </w:p>
    <w:tbl>
      <w:tblPr>
        <w:tblW w:w="9014" w:type="dxa"/>
        <w:jc w:val="center"/>
        <w:tblCellMar>
          <w:left w:w="0" w:type="dxa"/>
          <w:right w:w="0" w:type="dxa"/>
        </w:tblCellMar>
        <w:tblLook w:val="04A0" w:firstRow="1" w:lastRow="0" w:firstColumn="1" w:lastColumn="0" w:noHBand="0" w:noVBand="1"/>
      </w:tblPr>
      <w:tblGrid>
        <w:gridCol w:w="653"/>
        <w:gridCol w:w="816"/>
        <w:gridCol w:w="2650"/>
        <w:gridCol w:w="685"/>
        <w:gridCol w:w="696"/>
        <w:gridCol w:w="729"/>
        <w:gridCol w:w="707"/>
        <w:gridCol w:w="762"/>
        <w:gridCol w:w="685"/>
        <w:gridCol w:w="631"/>
      </w:tblGrid>
      <w:tr w:rsidR="002B5B3C" w:rsidRPr="002B5B3C" w:rsidTr="002B5B3C">
        <w:trPr>
          <w:trHeight w:val="390"/>
          <w:jc w:val="center"/>
        </w:trPr>
        <w:tc>
          <w:tcPr>
            <w:tcW w:w="4119" w:type="dxa"/>
            <w:gridSpan w:val="3"/>
            <w:vMerge w:val="restart"/>
            <w:tcBorders>
              <w:top w:val="single" w:sz="8" w:space="0" w:color="auto"/>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楷体" w:eastAsia="楷体" w:hAnsi="楷体" w:cs="宋体" w:hint="eastAsia"/>
                <w:color w:val="000000"/>
                <w:kern w:val="0"/>
                <w:sz w:val="20"/>
                <w:szCs w:val="20"/>
              </w:rPr>
              <w:t>（本列数据的勾稽关系为：第一项加第二项之和，等于第三项加第四项之和）</w:t>
            </w:r>
          </w:p>
        </w:tc>
        <w:tc>
          <w:tcPr>
            <w:tcW w:w="4895" w:type="dxa"/>
            <w:gridSpan w:val="7"/>
            <w:tcBorders>
              <w:top w:val="single" w:sz="8" w:space="0" w:color="auto"/>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申请人情况</w:t>
            </w:r>
          </w:p>
        </w:tc>
      </w:tr>
      <w:tr w:rsidR="002B5B3C" w:rsidRPr="002B5B3C" w:rsidTr="002B5B3C">
        <w:trPr>
          <w:trHeight w:val="411"/>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68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自然人</w:t>
            </w:r>
          </w:p>
        </w:tc>
        <w:tc>
          <w:tcPr>
            <w:tcW w:w="3579"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法人或其他组织</w:t>
            </w:r>
          </w:p>
        </w:tc>
        <w:tc>
          <w:tcPr>
            <w:tcW w:w="6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总计</w:t>
            </w:r>
          </w:p>
        </w:tc>
      </w:tr>
      <w:tr w:rsidR="002B5B3C" w:rsidRPr="002B5B3C" w:rsidTr="002B5B3C">
        <w:trPr>
          <w:jc w:val="center"/>
        </w:trPr>
        <w:tc>
          <w:tcPr>
            <w:tcW w:w="0" w:type="auto"/>
            <w:gridSpan w:val="3"/>
            <w:vMerge/>
            <w:tcBorders>
              <w:top w:val="single" w:sz="8" w:space="0" w:color="auto"/>
              <w:left w:val="single" w:sz="8" w:space="0" w:color="auto"/>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696"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商业企业</w:t>
            </w:r>
          </w:p>
        </w:tc>
        <w:tc>
          <w:tcPr>
            <w:tcW w:w="729"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科研机构</w:t>
            </w:r>
          </w:p>
        </w:tc>
        <w:tc>
          <w:tcPr>
            <w:tcW w:w="707" w:type="dxa"/>
            <w:tcBorders>
              <w:top w:val="single" w:sz="8" w:space="0" w:color="auto"/>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社会公益组织</w:t>
            </w:r>
          </w:p>
        </w:tc>
        <w:tc>
          <w:tcPr>
            <w:tcW w:w="762" w:type="dxa"/>
            <w:tcBorders>
              <w:top w:val="single" w:sz="8" w:space="0" w:color="auto"/>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法律服务机构</w:t>
            </w:r>
          </w:p>
        </w:tc>
        <w:tc>
          <w:tcPr>
            <w:tcW w:w="685" w:type="dxa"/>
            <w:tcBorders>
              <w:top w:val="single" w:sz="8" w:space="0" w:color="auto"/>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其他</w:t>
            </w:r>
          </w:p>
        </w:tc>
        <w:tc>
          <w:tcPr>
            <w:tcW w:w="0" w:type="auto"/>
            <w:vMerge/>
            <w:tcBorders>
              <w:top w:val="single" w:sz="8" w:space="0" w:color="auto"/>
              <w:left w:val="single" w:sz="8" w:space="0" w:color="auto"/>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r>
      <w:tr w:rsidR="002B5B3C" w:rsidRPr="002B5B3C" w:rsidTr="002B5B3C">
        <w:trPr>
          <w:trHeight w:val="422"/>
          <w:jc w:val="center"/>
        </w:trPr>
        <w:tc>
          <w:tcPr>
            <w:tcW w:w="411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一、本年新收政府信息公开申请数量</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trHeight w:val="455"/>
          <w:jc w:val="center"/>
        </w:trPr>
        <w:tc>
          <w:tcPr>
            <w:tcW w:w="4119" w:type="dxa"/>
            <w:gridSpan w:val="3"/>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二、上年结转政府信息公开申请数量</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96"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trHeight w:val="466"/>
          <w:jc w:val="center"/>
        </w:trPr>
        <w:tc>
          <w:tcPr>
            <w:tcW w:w="65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 </w:t>
            </w:r>
          </w:p>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 </w:t>
            </w:r>
          </w:p>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 </w:t>
            </w:r>
          </w:p>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 </w:t>
            </w:r>
          </w:p>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 </w:t>
            </w:r>
          </w:p>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 </w:t>
            </w:r>
          </w:p>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 </w:t>
            </w:r>
          </w:p>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 </w:t>
            </w:r>
          </w:p>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 </w:t>
            </w:r>
          </w:p>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 </w:t>
            </w:r>
          </w:p>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 </w:t>
            </w:r>
          </w:p>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 </w:t>
            </w:r>
          </w:p>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 </w:t>
            </w:r>
          </w:p>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lastRenderedPageBreak/>
              <w:t>三、本年度办理结果</w:t>
            </w:r>
          </w:p>
        </w:tc>
        <w:tc>
          <w:tcPr>
            <w:tcW w:w="346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lastRenderedPageBreak/>
              <w:t>（一）予以公开</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3466" w:type="dxa"/>
            <w:gridSpan w:val="2"/>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（二）部分公开</w:t>
            </w:r>
            <w:r w:rsidRPr="002B5B3C">
              <w:rPr>
                <w:rFonts w:ascii="楷体" w:eastAsia="楷体" w:hAnsi="楷体" w:cs="宋体" w:hint="eastAsia"/>
                <w:color w:val="000000"/>
                <w:kern w:val="0"/>
                <w:sz w:val="20"/>
                <w:szCs w:val="20"/>
              </w:rPr>
              <w:t>（区分处理的，只计这一情形，不计其他情形）</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96"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trHeight w:val="466"/>
          <w:jc w:val="center"/>
        </w:trPr>
        <w:tc>
          <w:tcPr>
            <w:tcW w:w="0" w:type="auto"/>
            <w:vMerge/>
            <w:tcBorders>
              <w:top w:val="nil"/>
              <w:left w:val="single" w:sz="8" w:space="0" w:color="auto"/>
              <w:bottom w:val="single" w:sz="8" w:space="0" w:color="auto"/>
              <w:right w:val="single" w:sz="8" w:space="0" w:color="auto"/>
            </w:tcBorders>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8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（三）不予公开</w:t>
            </w:r>
          </w:p>
        </w:tc>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1.属于国家秘密</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2651"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2.其他法律行政法规禁止公开</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96"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trHeight w:val="400"/>
          <w:jc w:val="center"/>
        </w:trPr>
        <w:tc>
          <w:tcPr>
            <w:tcW w:w="0" w:type="auto"/>
            <w:vMerge/>
            <w:tcBorders>
              <w:top w:val="nil"/>
              <w:left w:val="single" w:sz="8" w:space="0" w:color="auto"/>
              <w:bottom w:val="single" w:sz="8" w:space="0" w:color="auto"/>
              <w:right w:val="single" w:sz="8" w:space="0" w:color="auto"/>
            </w:tcBorders>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3.危及“三安全一稳定”</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trHeight w:val="400"/>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2651"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4.保护第三方合法权益</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96"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trHeight w:val="389"/>
          <w:jc w:val="center"/>
        </w:trPr>
        <w:tc>
          <w:tcPr>
            <w:tcW w:w="0" w:type="auto"/>
            <w:vMerge/>
            <w:tcBorders>
              <w:top w:val="nil"/>
              <w:left w:val="single" w:sz="8" w:space="0" w:color="auto"/>
              <w:bottom w:val="single" w:sz="8" w:space="0" w:color="auto"/>
              <w:right w:val="single" w:sz="8" w:space="0" w:color="auto"/>
            </w:tcBorders>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5.属于三类内部事务信息</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trHeight w:val="379"/>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2651"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6.属于四类过程性信息</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96"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trHeight w:val="420"/>
          <w:jc w:val="center"/>
        </w:trPr>
        <w:tc>
          <w:tcPr>
            <w:tcW w:w="0" w:type="auto"/>
            <w:vMerge/>
            <w:tcBorders>
              <w:top w:val="nil"/>
              <w:left w:val="single" w:sz="8" w:space="0" w:color="auto"/>
              <w:bottom w:val="single" w:sz="8" w:space="0" w:color="auto"/>
              <w:right w:val="single" w:sz="8" w:space="0" w:color="auto"/>
            </w:tcBorders>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7.属于行政执法案卷</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trHeight w:val="420"/>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2651"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8.属于行政查询事项</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96"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jc w:val="center"/>
        </w:trPr>
        <w:tc>
          <w:tcPr>
            <w:tcW w:w="0" w:type="auto"/>
            <w:vMerge/>
            <w:tcBorders>
              <w:top w:val="nil"/>
              <w:left w:val="single" w:sz="8" w:space="0" w:color="auto"/>
              <w:bottom w:val="single" w:sz="8" w:space="0" w:color="auto"/>
              <w:right w:val="single" w:sz="8" w:space="0" w:color="auto"/>
            </w:tcBorders>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8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（四）</w:t>
            </w:r>
            <w:r w:rsidRPr="002B5B3C">
              <w:rPr>
                <w:rFonts w:ascii="宋体" w:eastAsia="宋体" w:hAnsi="宋体" w:cs="宋体"/>
                <w:color w:val="000000"/>
                <w:kern w:val="0"/>
                <w:sz w:val="20"/>
                <w:szCs w:val="20"/>
              </w:rPr>
              <w:lastRenderedPageBreak/>
              <w:t>无法提供</w:t>
            </w:r>
          </w:p>
        </w:tc>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lastRenderedPageBreak/>
              <w:t>1.本机关不掌握相关政府信</w:t>
            </w:r>
            <w:r w:rsidRPr="002B5B3C">
              <w:rPr>
                <w:rFonts w:ascii="宋体" w:eastAsia="宋体" w:hAnsi="宋体" w:cs="宋体"/>
                <w:color w:val="000000"/>
                <w:kern w:val="0"/>
                <w:sz w:val="20"/>
                <w:szCs w:val="20"/>
              </w:rPr>
              <w:lastRenderedPageBreak/>
              <w:t>息</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lastRenderedPageBreak/>
              <w:t>0</w:t>
            </w:r>
          </w:p>
        </w:tc>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2651"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2.没有现成信息需要另行制作</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96"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3.补正后申请内容仍不明确</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trHeight w:val="400"/>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815" w:type="dxa"/>
            <w:vMerge w:val="restart"/>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（五）不予处理</w:t>
            </w:r>
          </w:p>
        </w:tc>
        <w:tc>
          <w:tcPr>
            <w:tcW w:w="2651"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1.信访举报投诉类申请</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96"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trHeight w:val="389"/>
          <w:jc w:val="center"/>
        </w:trPr>
        <w:tc>
          <w:tcPr>
            <w:tcW w:w="0" w:type="auto"/>
            <w:vMerge/>
            <w:tcBorders>
              <w:top w:val="nil"/>
              <w:left w:val="single" w:sz="8" w:space="0" w:color="auto"/>
              <w:bottom w:val="single" w:sz="8" w:space="0" w:color="auto"/>
              <w:right w:val="single" w:sz="8" w:space="0" w:color="auto"/>
            </w:tcBorders>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2.重复申请</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trHeight w:val="423"/>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2651"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3.要求提供公开出版物</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96"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trHeight w:val="401"/>
          <w:jc w:val="center"/>
        </w:trPr>
        <w:tc>
          <w:tcPr>
            <w:tcW w:w="0" w:type="auto"/>
            <w:vMerge/>
            <w:tcBorders>
              <w:top w:val="nil"/>
              <w:left w:val="single" w:sz="8" w:space="0" w:color="auto"/>
              <w:bottom w:val="single" w:sz="8" w:space="0" w:color="auto"/>
              <w:right w:val="single" w:sz="8" w:space="0" w:color="auto"/>
            </w:tcBorders>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4.无正当理由大量反复申请</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2651"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5.要求行政机关确认或重新出具已获取信息</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96"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jc w:val="center"/>
        </w:trPr>
        <w:tc>
          <w:tcPr>
            <w:tcW w:w="0" w:type="auto"/>
            <w:vMerge/>
            <w:tcBorders>
              <w:top w:val="nil"/>
              <w:left w:val="single" w:sz="8" w:space="0" w:color="auto"/>
              <w:bottom w:val="single" w:sz="8" w:space="0" w:color="auto"/>
              <w:right w:val="single" w:sz="8" w:space="0" w:color="auto"/>
            </w:tcBorders>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8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（六）其他处理</w:t>
            </w:r>
          </w:p>
        </w:tc>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1.申请人无正当理由逾期不补正、行政机关不再处理其政府信息公开申请</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2651"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2.申请人逾期未按收费通知要求缴纳费用、行政机关不再处理其政府信息公开申请</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96"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trHeight w:val="445"/>
          <w:jc w:val="center"/>
        </w:trPr>
        <w:tc>
          <w:tcPr>
            <w:tcW w:w="0" w:type="auto"/>
            <w:vMerge/>
            <w:tcBorders>
              <w:top w:val="nil"/>
              <w:left w:val="single" w:sz="8" w:space="0" w:color="auto"/>
              <w:bottom w:val="single" w:sz="8" w:space="0" w:color="auto"/>
              <w:right w:val="single" w:sz="8" w:space="0" w:color="auto"/>
            </w:tcBorders>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2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3.其他</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r w:rsidR="002B5B3C" w:rsidRPr="002B5B3C" w:rsidTr="002B5B3C">
        <w:trPr>
          <w:trHeight w:val="422"/>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3466" w:type="dxa"/>
            <w:gridSpan w:val="2"/>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（七）总计</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b/>
                <w:bCs/>
                <w:color w:val="000000"/>
                <w:kern w:val="0"/>
                <w:sz w:val="20"/>
                <w:szCs w:val="20"/>
              </w:rPr>
              <w:t>0</w:t>
            </w:r>
          </w:p>
        </w:tc>
        <w:tc>
          <w:tcPr>
            <w:tcW w:w="696"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b/>
                <w:bCs/>
                <w:color w:val="000000"/>
                <w:kern w:val="0"/>
                <w:sz w:val="20"/>
                <w:szCs w:val="20"/>
              </w:rPr>
              <w:t>0</w:t>
            </w:r>
          </w:p>
        </w:tc>
        <w:tc>
          <w:tcPr>
            <w:tcW w:w="729"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b/>
                <w:bCs/>
                <w:color w:val="000000"/>
                <w:kern w:val="0"/>
                <w:sz w:val="20"/>
                <w:szCs w:val="20"/>
              </w:rPr>
              <w:t>0</w:t>
            </w:r>
          </w:p>
        </w:tc>
        <w:tc>
          <w:tcPr>
            <w:tcW w:w="707"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b/>
                <w:bCs/>
                <w:color w:val="000000"/>
                <w:kern w:val="0"/>
                <w:sz w:val="20"/>
                <w:szCs w:val="20"/>
              </w:rPr>
              <w:t>0</w:t>
            </w:r>
          </w:p>
        </w:tc>
        <w:tc>
          <w:tcPr>
            <w:tcW w:w="762"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b/>
                <w:bCs/>
                <w:color w:val="000000"/>
                <w:kern w:val="0"/>
                <w:sz w:val="20"/>
                <w:szCs w:val="20"/>
              </w:rPr>
              <w:t>0</w:t>
            </w:r>
          </w:p>
        </w:tc>
        <w:tc>
          <w:tcPr>
            <w:tcW w:w="685"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b/>
                <w:bCs/>
                <w:color w:val="000000"/>
                <w:kern w:val="0"/>
                <w:sz w:val="20"/>
                <w:szCs w:val="20"/>
              </w:rPr>
              <w:t>0</w:t>
            </w:r>
          </w:p>
        </w:tc>
        <w:tc>
          <w:tcPr>
            <w:tcW w:w="631" w:type="dxa"/>
            <w:tcBorders>
              <w:top w:val="nil"/>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b/>
                <w:bCs/>
                <w:color w:val="000000"/>
                <w:kern w:val="0"/>
                <w:sz w:val="20"/>
                <w:szCs w:val="20"/>
              </w:rPr>
              <w:t>0</w:t>
            </w:r>
          </w:p>
        </w:tc>
      </w:tr>
      <w:tr w:rsidR="002B5B3C" w:rsidRPr="002B5B3C" w:rsidTr="002B5B3C">
        <w:trPr>
          <w:trHeight w:val="443"/>
          <w:jc w:val="center"/>
        </w:trPr>
        <w:tc>
          <w:tcPr>
            <w:tcW w:w="411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left"/>
              <w:rPr>
                <w:rFonts w:ascii="宋体" w:eastAsia="宋体" w:hAnsi="宋体" w:cs="宋体"/>
                <w:color w:val="000000"/>
                <w:kern w:val="0"/>
                <w:sz w:val="24"/>
                <w:szCs w:val="24"/>
              </w:rPr>
            </w:pPr>
            <w:r w:rsidRPr="002B5B3C">
              <w:rPr>
                <w:rFonts w:ascii="宋体" w:eastAsia="宋体" w:hAnsi="宋体" w:cs="宋体"/>
                <w:color w:val="000000"/>
                <w:kern w:val="0"/>
                <w:sz w:val="20"/>
                <w:szCs w:val="20"/>
              </w:rPr>
              <w:t>四、结转下年度继续办理</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 </w:t>
            </w:r>
          </w:p>
        </w:tc>
      </w:tr>
    </w:tbl>
    <w:p w:rsidR="002B5B3C" w:rsidRPr="002B5B3C" w:rsidRDefault="002B5B3C" w:rsidP="002B5B3C">
      <w:pPr>
        <w:widowControl/>
        <w:shd w:val="clear" w:color="auto" w:fill="FFFFFF"/>
        <w:spacing w:line="450" w:lineRule="atLeast"/>
        <w:ind w:firstLine="482"/>
        <w:jc w:val="left"/>
        <w:rPr>
          <w:rFonts w:ascii="宋体" w:eastAsia="宋体" w:hAnsi="宋体" w:cs="宋体" w:hint="eastAsia"/>
          <w:color w:val="000000"/>
          <w:kern w:val="0"/>
          <w:sz w:val="24"/>
          <w:szCs w:val="24"/>
        </w:rPr>
      </w:pPr>
      <w:r w:rsidRPr="002B5B3C">
        <w:rPr>
          <w:rFonts w:ascii="宋体" w:eastAsia="宋体" w:hAnsi="宋体" w:cs="宋体" w:hint="eastAsia"/>
          <w:b/>
          <w:bCs/>
          <w:color w:val="000000"/>
          <w:kern w:val="0"/>
          <w:sz w:val="24"/>
          <w:szCs w:val="24"/>
        </w:rPr>
        <w:t>四、政府信息公开行政复议、行政诉讼情况</w:t>
      </w:r>
    </w:p>
    <w:tbl>
      <w:tblPr>
        <w:tblW w:w="9071" w:type="dxa"/>
        <w:jc w:val="center"/>
        <w:tblCellMar>
          <w:left w:w="0" w:type="dxa"/>
          <w:right w:w="0" w:type="dxa"/>
        </w:tblCellMar>
        <w:tblLook w:val="04A0" w:firstRow="1" w:lastRow="0" w:firstColumn="1" w:lastColumn="0" w:noHBand="0" w:noVBand="1"/>
      </w:tblPr>
      <w:tblGrid>
        <w:gridCol w:w="599"/>
        <w:gridCol w:w="599"/>
        <w:gridCol w:w="599"/>
        <w:gridCol w:w="606"/>
        <w:gridCol w:w="600"/>
        <w:gridCol w:w="629"/>
        <w:gridCol w:w="600"/>
        <w:gridCol w:w="600"/>
        <w:gridCol w:w="618"/>
        <w:gridCol w:w="600"/>
        <w:gridCol w:w="600"/>
        <w:gridCol w:w="600"/>
        <w:gridCol w:w="607"/>
        <w:gridCol w:w="600"/>
        <w:gridCol w:w="614"/>
      </w:tblGrid>
      <w:tr w:rsidR="002B5B3C" w:rsidRPr="002B5B3C" w:rsidTr="002B5B3C">
        <w:trPr>
          <w:jc w:val="center"/>
        </w:trPr>
        <w:tc>
          <w:tcPr>
            <w:tcW w:w="3003" w:type="dxa"/>
            <w:gridSpan w:val="5"/>
            <w:tcBorders>
              <w:top w:val="single" w:sz="8" w:space="0" w:color="auto"/>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18"/>
                <w:szCs w:val="18"/>
              </w:rPr>
              <w:t>行政复议</w:t>
            </w:r>
          </w:p>
        </w:tc>
        <w:tc>
          <w:tcPr>
            <w:tcW w:w="6068" w:type="dxa"/>
            <w:gridSpan w:val="10"/>
            <w:tcBorders>
              <w:top w:val="single" w:sz="8" w:space="0" w:color="auto"/>
              <w:left w:val="nil"/>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18"/>
                <w:szCs w:val="18"/>
              </w:rPr>
              <w:t>行政诉讼</w:t>
            </w:r>
          </w:p>
        </w:tc>
      </w:tr>
      <w:tr w:rsidR="002B5B3C" w:rsidRPr="002B5B3C" w:rsidTr="002B5B3C">
        <w:trPr>
          <w:jc w:val="center"/>
        </w:trPr>
        <w:tc>
          <w:tcPr>
            <w:tcW w:w="59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18"/>
                <w:szCs w:val="18"/>
              </w:rPr>
              <w:t>结果维持</w:t>
            </w:r>
          </w:p>
        </w:tc>
        <w:tc>
          <w:tcPr>
            <w:tcW w:w="59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18"/>
                <w:szCs w:val="18"/>
              </w:rPr>
              <w:t>结果纠正</w:t>
            </w:r>
          </w:p>
        </w:tc>
        <w:tc>
          <w:tcPr>
            <w:tcW w:w="59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18"/>
                <w:szCs w:val="18"/>
              </w:rPr>
              <w:t>其他结果</w:t>
            </w:r>
          </w:p>
        </w:tc>
        <w:tc>
          <w:tcPr>
            <w:tcW w:w="60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18"/>
                <w:szCs w:val="18"/>
              </w:rPr>
              <w:t>尚未审结</w:t>
            </w:r>
          </w:p>
        </w:tc>
        <w:tc>
          <w:tcPr>
            <w:tcW w:w="6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18"/>
                <w:szCs w:val="18"/>
              </w:rPr>
              <w:t>总计</w:t>
            </w:r>
          </w:p>
        </w:tc>
        <w:tc>
          <w:tcPr>
            <w:tcW w:w="304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18"/>
                <w:szCs w:val="18"/>
              </w:rPr>
              <w:t>未经复议直接起诉</w:t>
            </w:r>
          </w:p>
        </w:tc>
        <w:tc>
          <w:tcPr>
            <w:tcW w:w="302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18"/>
                <w:szCs w:val="18"/>
              </w:rPr>
              <w:t>复议后起诉</w:t>
            </w:r>
          </w:p>
        </w:tc>
      </w:tr>
      <w:tr w:rsidR="002B5B3C" w:rsidRPr="002B5B3C" w:rsidTr="002B5B3C">
        <w:trPr>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shd w:val="clear" w:color="auto" w:fill="F8F8F8"/>
            <w:vAlign w:val="center"/>
            <w:hideMark/>
          </w:tcPr>
          <w:p w:rsidR="002B5B3C" w:rsidRPr="002B5B3C" w:rsidRDefault="002B5B3C" w:rsidP="002B5B3C">
            <w:pPr>
              <w:widowControl/>
              <w:jc w:val="left"/>
              <w:rPr>
                <w:rFonts w:ascii="宋体" w:eastAsia="宋体" w:hAnsi="宋体" w:cs="宋体"/>
                <w:color w:val="000000"/>
                <w:kern w:val="0"/>
                <w:sz w:val="24"/>
                <w:szCs w:val="24"/>
              </w:rPr>
            </w:pPr>
          </w:p>
        </w:tc>
        <w:tc>
          <w:tcPr>
            <w:tcW w:w="629" w:type="dxa"/>
            <w:tcBorders>
              <w:top w:val="nil"/>
              <w:left w:val="nil"/>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18"/>
                <w:szCs w:val="18"/>
              </w:rPr>
              <w:t>结果维持</w:t>
            </w:r>
          </w:p>
        </w:tc>
        <w:tc>
          <w:tcPr>
            <w:tcW w:w="600" w:type="dxa"/>
            <w:tcBorders>
              <w:top w:val="nil"/>
              <w:left w:val="nil"/>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18"/>
                <w:szCs w:val="18"/>
              </w:rPr>
              <w:t>结果纠正</w:t>
            </w:r>
          </w:p>
        </w:tc>
        <w:tc>
          <w:tcPr>
            <w:tcW w:w="600" w:type="dxa"/>
            <w:tcBorders>
              <w:top w:val="single" w:sz="8" w:space="0" w:color="auto"/>
              <w:left w:val="nil"/>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18"/>
                <w:szCs w:val="18"/>
              </w:rPr>
              <w:t>其他结果</w:t>
            </w:r>
          </w:p>
        </w:tc>
        <w:tc>
          <w:tcPr>
            <w:tcW w:w="618" w:type="dxa"/>
            <w:tcBorders>
              <w:top w:val="single" w:sz="8" w:space="0" w:color="auto"/>
              <w:left w:val="nil"/>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18"/>
                <w:szCs w:val="18"/>
              </w:rPr>
              <w:t>尚未审结</w:t>
            </w:r>
          </w:p>
        </w:tc>
        <w:tc>
          <w:tcPr>
            <w:tcW w:w="600" w:type="dxa"/>
            <w:tcBorders>
              <w:top w:val="single" w:sz="8" w:space="0" w:color="auto"/>
              <w:left w:val="nil"/>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18"/>
                <w:szCs w:val="18"/>
              </w:rPr>
              <w:t>总计</w:t>
            </w:r>
          </w:p>
        </w:tc>
        <w:tc>
          <w:tcPr>
            <w:tcW w:w="600" w:type="dxa"/>
            <w:tcBorders>
              <w:top w:val="single" w:sz="8" w:space="0" w:color="auto"/>
              <w:left w:val="nil"/>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18"/>
                <w:szCs w:val="18"/>
              </w:rPr>
              <w:t>结果维持</w:t>
            </w:r>
          </w:p>
        </w:tc>
        <w:tc>
          <w:tcPr>
            <w:tcW w:w="600" w:type="dxa"/>
            <w:tcBorders>
              <w:top w:val="single" w:sz="8" w:space="0" w:color="auto"/>
              <w:left w:val="nil"/>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18"/>
                <w:szCs w:val="18"/>
              </w:rPr>
              <w:t>结果纠正</w:t>
            </w:r>
          </w:p>
        </w:tc>
        <w:tc>
          <w:tcPr>
            <w:tcW w:w="607" w:type="dxa"/>
            <w:tcBorders>
              <w:top w:val="single" w:sz="8" w:space="0" w:color="auto"/>
              <w:left w:val="nil"/>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18"/>
                <w:szCs w:val="18"/>
              </w:rPr>
              <w:t>其他结果</w:t>
            </w:r>
          </w:p>
        </w:tc>
        <w:tc>
          <w:tcPr>
            <w:tcW w:w="600" w:type="dxa"/>
            <w:tcBorders>
              <w:top w:val="single" w:sz="8" w:space="0" w:color="auto"/>
              <w:left w:val="nil"/>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18"/>
                <w:szCs w:val="18"/>
              </w:rPr>
              <w:t>尚未审结</w:t>
            </w:r>
          </w:p>
        </w:tc>
        <w:tc>
          <w:tcPr>
            <w:tcW w:w="614" w:type="dxa"/>
            <w:tcBorders>
              <w:top w:val="single" w:sz="8" w:space="0" w:color="auto"/>
              <w:left w:val="nil"/>
              <w:bottom w:val="single" w:sz="8" w:space="0" w:color="auto"/>
              <w:right w:val="single" w:sz="8" w:space="0" w:color="auto"/>
            </w:tcBorders>
            <w:shd w:val="clear" w:color="auto" w:fill="F8F8F8"/>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18"/>
                <w:szCs w:val="18"/>
              </w:rPr>
              <w:t>总计</w:t>
            </w:r>
          </w:p>
        </w:tc>
      </w:tr>
      <w:tr w:rsidR="002B5B3C" w:rsidRPr="002B5B3C" w:rsidTr="002B5B3C">
        <w:trPr>
          <w:trHeight w:val="697"/>
          <w:jc w:val="center"/>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c>
          <w:tcPr>
            <w:tcW w:w="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5B3C" w:rsidRPr="002B5B3C" w:rsidRDefault="002B5B3C" w:rsidP="002B5B3C">
            <w:pPr>
              <w:widowControl/>
              <w:spacing w:line="450" w:lineRule="atLeast"/>
              <w:jc w:val="center"/>
              <w:rPr>
                <w:rFonts w:ascii="宋体" w:eastAsia="宋体" w:hAnsi="宋体" w:cs="宋体"/>
                <w:color w:val="000000"/>
                <w:kern w:val="0"/>
                <w:sz w:val="24"/>
                <w:szCs w:val="24"/>
              </w:rPr>
            </w:pPr>
            <w:r w:rsidRPr="002B5B3C">
              <w:rPr>
                <w:rFonts w:ascii="宋体" w:eastAsia="宋体" w:hAnsi="宋体" w:cs="宋体"/>
                <w:color w:val="000000"/>
                <w:kern w:val="0"/>
                <w:sz w:val="20"/>
                <w:szCs w:val="20"/>
              </w:rPr>
              <w:t>0</w:t>
            </w:r>
          </w:p>
        </w:tc>
      </w:tr>
    </w:tbl>
    <w:p w:rsidR="002B5B3C" w:rsidRPr="002B5B3C" w:rsidRDefault="002B5B3C" w:rsidP="002B5B3C">
      <w:pPr>
        <w:widowControl/>
        <w:shd w:val="clear" w:color="auto" w:fill="FFFFFF"/>
        <w:spacing w:line="450" w:lineRule="atLeast"/>
        <w:ind w:firstLine="482"/>
        <w:jc w:val="left"/>
        <w:rPr>
          <w:rFonts w:ascii="宋体" w:eastAsia="宋体" w:hAnsi="宋体" w:cs="宋体" w:hint="eastAsia"/>
          <w:color w:val="000000"/>
          <w:kern w:val="0"/>
          <w:sz w:val="24"/>
          <w:szCs w:val="24"/>
        </w:rPr>
      </w:pPr>
      <w:r w:rsidRPr="002B5B3C">
        <w:rPr>
          <w:rFonts w:ascii="宋体" w:eastAsia="宋体" w:hAnsi="宋体" w:cs="宋体" w:hint="eastAsia"/>
          <w:b/>
          <w:bCs/>
          <w:color w:val="000000"/>
          <w:kern w:val="0"/>
          <w:sz w:val="24"/>
          <w:szCs w:val="24"/>
        </w:rPr>
        <w:t>五、存在的主要问题及改进情况</w:t>
      </w:r>
    </w:p>
    <w:p w:rsidR="002B5B3C" w:rsidRPr="002B5B3C" w:rsidRDefault="002B5B3C" w:rsidP="002B5B3C">
      <w:pPr>
        <w:widowControl/>
        <w:shd w:val="clear" w:color="auto" w:fill="FFFFFF"/>
        <w:spacing w:line="450" w:lineRule="atLeast"/>
        <w:ind w:firstLine="480"/>
        <w:jc w:val="left"/>
        <w:rPr>
          <w:rFonts w:ascii="宋体" w:eastAsia="宋体" w:hAnsi="宋体" w:cs="宋体" w:hint="eastAsia"/>
          <w:color w:val="000000"/>
          <w:kern w:val="0"/>
          <w:sz w:val="24"/>
          <w:szCs w:val="24"/>
        </w:rPr>
      </w:pPr>
      <w:r w:rsidRPr="002B5B3C">
        <w:rPr>
          <w:rFonts w:ascii="宋体" w:eastAsia="宋体" w:hAnsi="宋体" w:cs="宋体" w:hint="eastAsia"/>
          <w:color w:val="000000"/>
          <w:kern w:val="0"/>
          <w:sz w:val="24"/>
          <w:szCs w:val="24"/>
        </w:rPr>
        <w:t>一是现有主动公开的政府信息还不够全面与公众的需求还存在不少距离，公开内容需要进一步深化。二是信息公开的时效性仍有待提高。</w:t>
      </w:r>
    </w:p>
    <w:p w:rsidR="002B5B3C" w:rsidRPr="002B5B3C" w:rsidRDefault="002B5B3C" w:rsidP="002B5B3C">
      <w:pPr>
        <w:widowControl/>
        <w:shd w:val="clear" w:color="auto" w:fill="FFFFFF"/>
        <w:spacing w:line="450" w:lineRule="atLeast"/>
        <w:ind w:firstLine="482"/>
        <w:jc w:val="left"/>
        <w:rPr>
          <w:rFonts w:ascii="宋体" w:eastAsia="宋体" w:hAnsi="宋体" w:cs="宋体" w:hint="eastAsia"/>
          <w:color w:val="000000"/>
          <w:kern w:val="0"/>
          <w:sz w:val="24"/>
          <w:szCs w:val="24"/>
        </w:rPr>
      </w:pPr>
      <w:r w:rsidRPr="002B5B3C">
        <w:rPr>
          <w:rFonts w:ascii="宋体" w:eastAsia="宋体" w:hAnsi="宋体" w:cs="宋体" w:hint="eastAsia"/>
          <w:b/>
          <w:bCs/>
          <w:color w:val="000000"/>
          <w:kern w:val="0"/>
          <w:sz w:val="24"/>
          <w:szCs w:val="24"/>
        </w:rPr>
        <w:t>六、其他需要报告的事项</w:t>
      </w:r>
    </w:p>
    <w:p w:rsidR="002B5B3C" w:rsidRPr="002B5B3C" w:rsidRDefault="002B5B3C" w:rsidP="002B5B3C">
      <w:pPr>
        <w:widowControl/>
        <w:shd w:val="clear" w:color="auto" w:fill="FFFFFF"/>
        <w:spacing w:line="450" w:lineRule="atLeast"/>
        <w:ind w:firstLine="480"/>
        <w:rPr>
          <w:rFonts w:ascii="宋体" w:eastAsia="宋体" w:hAnsi="宋体" w:cs="宋体" w:hint="eastAsia"/>
          <w:color w:val="000000"/>
          <w:kern w:val="0"/>
          <w:sz w:val="24"/>
          <w:szCs w:val="24"/>
        </w:rPr>
      </w:pPr>
      <w:r w:rsidRPr="002B5B3C">
        <w:rPr>
          <w:rFonts w:ascii="宋体" w:eastAsia="宋体" w:hAnsi="宋体" w:cs="宋体" w:hint="eastAsia"/>
          <w:color w:val="000000"/>
          <w:kern w:val="0"/>
          <w:sz w:val="24"/>
          <w:szCs w:val="24"/>
        </w:rPr>
        <w:lastRenderedPageBreak/>
        <w:t>无</w:t>
      </w:r>
      <w:r w:rsidRPr="002B5B3C">
        <w:rPr>
          <w:rFonts w:ascii="宋体" w:eastAsia="宋体" w:hAnsi="宋体" w:cs="宋体" w:hint="eastAsia"/>
          <w:color w:val="333333"/>
          <w:kern w:val="0"/>
          <w:sz w:val="24"/>
          <w:szCs w:val="24"/>
        </w:rPr>
        <w:t>主动公开情况说明和依申请公开情况说明</w:t>
      </w:r>
    </w:p>
    <w:p w:rsidR="00AB1DF1" w:rsidRPr="002B5B3C" w:rsidRDefault="00AB1DF1"/>
    <w:sectPr w:rsidR="00AB1DF1" w:rsidRPr="002B5B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035"/>
    <w:rsid w:val="002B5B3C"/>
    <w:rsid w:val="00953035"/>
    <w:rsid w:val="00AB1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8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2023-02-13T04:17:00Z</dcterms:created>
  <dcterms:modified xsi:type="dcterms:W3CDTF">2023-02-13T04:17:00Z</dcterms:modified>
</cp:coreProperties>
</file>