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D7E4BD" w:themeColor="accent3" w:themeTint="66"/>
  <w:body>
    <w:p>
      <w:pPr>
        <w:ind w:firstLine="480" w:firstLineChars="200"/>
        <w:rPr>
          <w:rFonts w:ascii="宋体" w:hAnsi="宋体" w:eastAsia="宋体" w:cs="宋体"/>
          <w:sz w:val="24"/>
          <w:szCs w:val="24"/>
        </w:rPr>
      </w:pPr>
      <w:r>
        <w:rPr>
          <w:rFonts w:ascii="宋体" w:hAnsi="宋体" w:eastAsia="宋体" w:cs="宋体"/>
          <w:i w:val="0"/>
          <w:iCs w:val="0"/>
          <w:caps w:val="0"/>
          <w:color w:val="000000"/>
          <w:spacing w:val="0"/>
          <w:sz w:val="24"/>
          <w:szCs w:val="24"/>
          <w:shd w:val="clear" w:fill="FFFFFF"/>
        </w:rPr>
        <w:t>根据《中华人民共和国政府信息公开条例》规定，现公布四平市铁东区</w:t>
      </w:r>
      <w:r>
        <w:rPr>
          <w:rFonts w:hint="eastAsia" w:ascii="宋体" w:hAnsi="宋体" w:eastAsia="宋体" w:cs="宋体"/>
          <w:i w:val="0"/>
          <w:iCs w:val="0"/>
          <w:caps w:val="0"/>
          <w:color w:val="000000"/>
          <w:spacing w:val="0"/>
          <w:sz w:val="24"/>
          <w:szCs w:val="24"/>
          <w:shd w:val="clear" w:fill="FFFFFF"/>
          <w:lang w:val="en-US" w:eastAsia="zh-CN"/>
        </w:rPr>
        <w:t>商务</w:t>
      </w:r>
      <w:r>
        <w:rPr>
          <w:rFonts w:ascii="宋体" w:hAnsi="宋体" w:eastAsia="宋体" w:cs="宋体"/>
          <w:i w:val="0"/>
          <w:iCs w:val="0"/>
          <w:caps w:val="0"/>
          <w:color w:val="000000"/>
          <w:spacing w:val="0"/>
          <w:sz w:val="24"/>
          <w:szCs w:val="24"/>
          <w:shd w:val="clear" w:fill="FFFFFF"/>
        </w:rPr>
        <w:t>局202</w:t>
      </w:r>
      <w:r>
        <w:rPr>
          <w:rFonts w:hint="eastAsia" w:ascii="宋体" w:hAnsi="宋体" w:eastAsia="宋体" w:cs="宋体"/>
          <w:i w:val="0"/>
          <w:iCs w:val="0"/>
          <w:caps w:val="0"/>
          <w:color w:val="000000"/>
          <w:spacing w:val="0"/>
          <w:sz w:val="24"/>
          <w:szCs w:val="24"/>
          <w:shd w:val="clear" w:fill="FFFFFF"/>
          <w:lang w:val="en-US" w:eastAsia="zh-CN"/>
        </w:rPr>
        <w:t>2</w:t>
      </w:r>
      <w:r>
        <w:rPr>
          <w:rFonts w:ascii="宋体" w:hAnsi="宋体" w:eastAsia="宋体" w:cs="宋体"/>
          <w:i w:val="0"/>
          <w:iCs w:val="0"/>
          <w:caps w:val="0"/>
          <w:color w:val="000000"/>
          <w:spacing w:val="0"/>
          <w:sz w:val="24"/>
          <w:szCs w:val="24"/>
          <w:shd w:val="clear" w:fill="FFFFFF"/>
        </w:rPr>
        <w:t>年度政府信息公开工作年度报告。</w:t>
      </w:r>
    </w:p>
    <w:p>
      <w:pPr>
        <w:ind w:firstLine="482" w:firstLineChars="200"/>
        <w:rPr>
          <w:rFonts w:ascii="宋体" w:hAnsi="宋体" w:eastAsia="宋体" w:cs="宋体"/>
          <w:b/>
          <w:bCs/>
          <w:sz w:val="24"/>
          <w:szCs w:val="24"/>
        </w:rPr>
      </w:pPr>
      <w:r>
        <w:rPr>
          <w:rFonts w:hint="eastAsia" w:ascii="宋体" w:hAnsi="宋体" w:eastAsia="宋体" w:cs="宋体"/>
          <w:b/>
          <w:bCs/>
          <w:sz w:val="24"/>
          <w:szCs w:val="24"/>
          <w:lang w:eastAsia="zh-CN"/>
        </w:rPr>
        <w:t>一、</w:t>
      </w:r>
      <w:r>
        <w:rPr>
          <w:rFonts w:hint="eastAsia" w:ascii="宋体" w:hAnsi="宋体" w:eastAsia="宋体" w:cs="宋体"/>
          <w:b/>
          <w:bCs/>
          <w:sz w:val="24"/>
          <w:szCs w:val="24"/>
        </w:rPr>
        <w:t>总体情况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50" w:lineRule="atLeast"/>
        <w:ind w:left="0" w:right="0" w:firstLine="240" w:firstLineChars="100"/>
        <w:rPr>
          <w:rFonts w:ascii="宋体" w:hAnsi="宋体" w:eastAsia="宋体" w:cs="宋体"/>
          <w:i w:val="0"/>
          <w:iCs w:val="0"/>
          <w:caps w:val="0"/>
          <w:color w:val="000000"/>
          <w:spacing w:val="0"/>
          <w:kern w:val="2"/>
          <w:sz w:val="24"/>
          <w:szCs w:val="24"/>
          <w:shd w:val="clear" w:fill="FFFFFF"/>
          <w:lang w:val="en-US" w:eastAsia="zh-CN" w:bidi="ar-SA"/>
        </w:rPr>
      </w:pPr>
      <w:r>
        <w:rPr>
          <w:rFonts w:ascii="宋体" w:hAnsi="宋体" w:eastAsia="宋体" w:cs="宋体"/>
          <w:i w:val="0"/>
          <w:iCs w:val="0"/>
          <w:caps w:val="0"/>
          <w:color w:val="000000"/>
          <w:spacing w:val="0"/>
          <w:kern w:val="2"/>
          <w:sz w:val="24"/>
          <w:szCs w:val="24"/>
          <w:shd w:val="clear" w:fill="FFFFFF"/>
          <w:lang w:val="en-US" w:eastAsia="zh-CN" w:bidi="ar-SA"/>
        </w:rPr>
        <w:t>（一）</w:t>
      </w:r>
      <w:r>
        <w:rPr>
          <w:rFonts w:hint="eastAsia" w:ascii="宋体" w:hAnsi="宋体" w:eastAsia="宋体" w:cs="宋体"/>
          <w:i w:val="0"/>
          <w:iCs w:val="0"/>
          <w:caps w:val="0"/>
          <w:color w:val="000000"/>
          <w:spacing w:val="0"/>
          <w:kern w:val="2"/>
          <w:sz w:val="24"/>
          <w:szCs w:val="24"/>
          <w:shd w:val="clear" w:fill="FFFFFF"/>
          <w:lang w:val="en-US" w:eastAsia="zh-CN" w:bidi="ar-SA"/>
        </w:rPr>
        <w:t>强化组织领导。</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50" w:lineRule="atLeast"/>
        <w:ind w:left="0" w:right="0" w:firstLine="480"/>
        <w:rPr>
          <w:rFonts w:ascii="宋体" w:hAnsi="宋体" w:eastAsia="宋体" w:cs="宋体"/>
          <w:i w:val="0"/>
          <w:iCs w:val="0"/>
          <w:caps w:val="0"/>
          <w:color w:val="000000"/>
          <w:spacing w:val="0"/>
          <w:kern w:val="2"/>
          <w:sz w:val="24"/>
          <w:szCs w:val="24"/>
          <w:shd w:val="clear" w:fill="FFFFFF"/>
          <w:lang w:val="en-US" w:eastAsia="zh-CN" w:bidi="ar-SA"/>
        </w:rPr>
      </w:pPr>
      <w:r>
        <w:rPr>
          <w:rFonts w:ascii="宋体" w:hAnsi="宋体" w:eastAsia="宋体" w:cs="宋体"/>
          <w:i w:val="0"/>
          <w:iCs w:val="0"/>
          <w:caps w:val="0"/>
          <w:color w:val="000000"/>
          <w:spacing w:val="0"/>
          <w:kern w:val="2"/>
          <w:sz w:val="24"/>
          <w:szCs w:val="24"/>
          <w:shd w:val="clear" w:fill="FFFFFF"/>
          <w:lang w:val="en-US" w:eastAsia="zh-CN" w:bidi="ar-SA"/>
        </w:rPr>
        <w:t>202</w:t>
      </w:r>
      <w:r>
        <w:rPr>
          <w:rFonts w:hint="eastAsia" w:ascii="宋体" w:hAnsi="宋体" w:eastAsia="宋体" w:cs="宋体"/>
          <w:i w:val="0"/>
          <w:iCs w:val="0"/>
          <w:caps w:val="0"/>
          <w:color w:val="000000"/>
          <w:spacing w:val="0"/>
          <w:kern w:val="2"/>
          <w:sz w:val="24"/>
          <w:szCs w:val="24"/>
          <w:shd w:val="clear" w:fill="FFFFFF"/>
          <w:lang w:val="en-US" w:eastAsia="zh-CN" w:bidi="ar-SA"/>
        </w:rPr>
        <w:t>2</w:t>
      </w:r>
      <w:r>
        <w:rPr>
          <w:rFonts w:ascii="宋体" w:hAnsi="宋体" w:eastAsia="宋体" w:cs="宋体"/>
          <w:i w:val="0"/>
          <w:iCs w:val="0"/>
          <w:caps w:val="0"/>
          <w:color w:val="000000"/>
          <w:spacing w:val="0"/>
          <w:kern w:val="2"/>
          <w:sz w:val="24"/>
          <w:szCs w:val="24"/>
          <w:shd w:val="clear" w:fill="FFFFFF"/>
          <w:lang w:val="en-US" w:eastAsia="zh-CN" w:bidi="ar-SA"/>
        </w:rPr>
        <w:t>年，</w:t>
      </w:r>
      <w:r>
        <w:rPr>
          <w:rFonts w:hint="eastAsia" w:ascii="宋体" w:hAnsi="宋体" w:eastAsia="宋体" w:cs="宋体"/>
          <w:i w:val="0"/>
          <w:iCs w:val="0"/>
          <w:caps w:val="0"/>
          <w:color w:val="000000"/>
          <w:spacing w:val="0"/>
          <w:kern w:val="2"/>
          <w:sz w:val="24"/>
          <w:szCs w:val="24"/>
          <w:shd w:val="clear" w:fill="FFFFFF"/>
          <w:lang w:val="en-US" w:eastAsia="zh-CN" w:bidi="ar-SA"/>
        </w:rPr>
        <w:t>商务局</w:t>
      </w:r>
      <w:r>
        <w:rPr>
          <w:rFonts w:ascii="宋体" w:hAnsi="宋体" w:eastAsia="宋体" w:cs="宋体"/>
          <w:i w:val="0"/>
          <w:iCs w:val="0"/>
          <w:caps w:val="0"/>
          <w:color w:val="000000"/>
          <w:spacing w:val="0"/>
          <w:kern w:val="2"/>
          <w:sz w:val="24"/>
          <w:szCs w:val="24"/>
          <w:shd w:val="clear" w:fill="FFFFFF"/>
          <w:lang w:val="en-US" w:eastAsia="zh-CN" w:bidi="ar-SA"/>
        </w:rPr>
        <w:t>将政务公开工作纳入重要议事日程，将政务公开工作与其他工作同安排，同检查、同考核、同奖惩，建立了局主要领导负总责，分管领导具体抓，班子成员齐抓共管，职能科室具体承办，办公室专人负责的政务公开工作格局。</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left"/>
        <w:rPr>
          <w:rFonts w:hint="eastAsia" w:ascii="宋体" w:hAnsi="宋体" w:eastAsia="宋体" w:cs="宋体"/>
          <w:i w:val="0"/>
          <w:iCs w:val="0"/>
          <w:caps w:val="0"/>
          <w:color w:val="000000"/>
          <w:spacing w:val="0"/>
          <w:kern w:val="2"/>
          <w:sz w:val="24"/>
          <w:szCs w:val="24"/>
          <w:shd w:val="clear" w:fill="FFFFFF"/>
          <w:lang w:val="en-US" w:eastAsia="zh-CN" w:bidi="ar-SA"/>
        </w:rPr>
      </w:pPr>
      <w:r>
        <w:rPr>
          <w:rFonts w:hint="eastAsia" w:ascii="宋体" w:hAnsi="宋体" w:eastAsia="宋体" w:cs="宋体"/>
          <w:i w:val="0"/>
          <w:iCs w:val="0"/>
          <w:caps w:val="0"/>
          <w:color w:val="000000"/>
          <w:spacing w:val="0"/>
          <w:kern w:val="2"/>
          <w:sz w:val="24"/>
          <w:szCs w:val="24"/>
          <w:shd w:val="clear" w:fill="FFFFFF"/>
          <w:lang w:val="en-US" w:eastAsia="zh-CN" w:bidi="ar-SA"/>
        </w:rPr>
        <w:t> </w:t>
      </w:r>
      <w:r>
        <w:rPr>
          <w:rFonts w:ascii="宋体" w:hAnsi="宋体" w:eastAsia="宋体" w:cs="宋体"/>
          <w:i w:val="0"/>
          <w:iCs w:val="0"/>
          <w:caps w:val="0"/>
          <w:color w:val="000000"/>
          <w:spacing w:val="0"/>
          <w:kern w:val="2"/>
          <w:sz w:val="24"/>
          <w:szCs w:val="24"/>
          <w:shd w:val="clear" w:fill="FFFFFF"/>
          <w:lang w:val="en-US" w:eastAsia="zh-CN" w:bidi="ar-SA"/>
        </w:rPr>
        <w:t>（</w:t>
      </w:r>
      <w:r>
        <w:rPr>
          <w:rFonts w:hint="eastAsia" w:ascii="宋体" w:hAnsi="宋体" w:eastAsia="宋体" w:cs="宋体"/>
          <w:i w:val="0"/>
          <w:iCs w:val="0"/>
          <w:caps w:val="0"/>
          <w:color w:val="000000"/>
          <w:spacing w:val="0"/>
          <w:kern w:val="2"/>
          <w:sz w:val="24"/>
          <w:szCs w:val="24"/>
          <w:shd w:val="clear" w:fill="FFFFFF"/>
          <w:lang w:val="en-US" w:eastAsia="zh-CN" w:bidi="ar-SA"/>
        </w:rPr>
        <w:t>二</w:t>
      </w:r>
      <w:r>
        <w:rPr>
          <w:rFonts w:ascii="宋体" w:hAnsi="宋体" w:eastAsia="宋体" w:cs="宋体"/>
          <w:i w:val="0"/>
          <w:iCs w:val="0"/>
          <w:caps w:val="0"/>
          <w:color w:val="000000"/>
          <w:spacing w:val="0"/>
          <w:kern w:val="2"/>
          <w:sz w:val="24"/>
          <w:szCs w:val="24"/>
          <w:shd w:val="clear" w:fill="FFFFFF"/>
          <w:lang w:val="en-US" w:eastAsia="zh-CN" w:bidi="ar-SA"/>
        </w:rPr>
        <w:t>）</w:t>
      </w:r>
      <w:r>
        <w:rPr>
          <w:rFonts w:hint="eastAsia" w:ascii="宋体" w:hAnsi="宋体" w:eastAsia="宋体" w:cs="宋体"/>
          <w:i w:val="0"/>
          <w:iCs w:val="0"/>
          <w:caps w:val="0"/>
          <w:color w:val="000000"/>
          <w:spacing w:val="0"/>
          <w:kern w:val="2"/>
          <w:sz w:val="24"/>
          <w:szCs w:val="24"/>
          <w:shd w:val="clear" w:fill="FFFFFF"/>
          <w:lang w:val="en-US" w:eastAsia="zh-CN" w:bidi="ar-SA"/>
        </w:rPr>
        <w:t>政府信息公开平台建设情况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rPr>
          <w:rFonts w:hint="eastAsia" w:ascii="宋体" w:hAnsi="宋体" w:eastAsia="宋体" w:cs="宋体"/>
          <w:i w:val="0"/>
          <w:iCs w:val="0"/>
          <w:caps w:val="0"/>
          <w:color w:val="000000"/>
          <w:spacing w:val="0"/>
          <w:kern w:val="2"/>
          <w:sz w:val="24"/>
          <w:szCs w:val="24"/>
          <w:shd w:val="clear" w:fill="FFFFFF"/>
          <w:lang w:val="en-US" w:eastAsia="zh-CN" w:bidi="ar-SA"/>
        </w:rPr>
      </w:pPr>
      <w:r>
        <w:rPr>
          <w:rFonts w:hint="eastAsia" w:ascii="宋体" w:hAnsi="宋体" w:eastAsia="宋体" w:cs="宋体"/>
          <w:i w:val="0"/>
          <w:iCs w:val="0"/>
          <w:caps w:val="0"/>
          <w:color w:val="000000"/>
          <w:spacing w:val="0"/>
          <w:kern w:val="2"/>
          <w:sz w:val="24"/>
          <w:szCs w:val="24"/>
          <w:shd w:val="clear" w:fill="FFFFFF"/>
          <w:lang w:val="en-US" w:eastAsia="zh-CN" w:bidi="ar-SA"/>
        </w:rPr>
        <w:t>局机关信息公开平台主要依托铁东区区人民政府门户网站进行电子化信息公开，并根据主动公开基本目录，及时对政府信息公开网络平台进行维护与更新，不断规范信息公开流程，按照信息公开工作要求，根据工作需要及时调整公开平台目录设置，完善政府公开信息，切实将信息公开工作落到实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rPr>
          <w:rFonts w:hint="eastAsia" w:ascii="宋体" w:hAnsi="宋体" w:eastAsia="宋体" w:cs="宋体"/>
          <w:i w:val="0"/>
          <w:iCs w:val="0"/>
          <w:caps w:val="0"/>
          <w:color w:val="000000"/>
          <w:spacing w:val="0"/>
          <w:kern w:val="2"/>
          <w:sz w:val="24"/>
          <w:szCs w:val="24"/>
          <w:shd w:val="clear" w:fill="FFFFFF"/>
          <w:lang w:val="en-US" w:eastAsia="zh-CN" w:bidi="ar-SA"/>
        </w:rPr>
      </w:pPr>
      <w:r>
        <w:rPr>
          <w:rFonts w:hint="eastAsia" w:ascii="宋体" w:hAnsi="宋体" w:eastAsia="宋体" w:cs="宋体"/>
          <w:i w:val="0"/>
          <w:iCs w:val="0"/>
          <w:caps w:val="0"/>
          <w:color w:val="000000"/>
          <w:spacing w:val="0"/>
          <w:kern w:val="2"/>
          <w:sz w:val="24"/>
          <w:szCs w:val="24"/>
          <w:shd w:val="clear" w:fill="FFFFFF"/>
          <w:lang w:val="en-US" w:eastAsia="zh-CN" w:bidi="ar-SA"/>
        </w:rPr>
        <w:t>  （三）监督保障情况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rPr>
          <w:rFonts w:hint="eastAsia" w:ascii="宋体" w:hAnsi="宋体" w:eastAsia="宋体" w:cs="宋体"/>
          <w:i w:val="0"/>
          <w:iCs w:val="0"/>
          <w:caps w:val="0"/>
          <w:color w:val="000000"/>
          <w:spacing w:val="0"/>
          <w:kern w:val="2"/>
          <w:sz w:val="24"/>
          <w:szCs w:val="24"/>
          <w:shd w:val="clear" w:fill="FFFFFF"/>
          <w:lang w:val="en-US" w:eastAsia="zh-CN" w:bidi="ar-SA"/>
        </w:rPr>
      </w:pPr>
      <w:r>
        <w:rPr>
          <w:rFonts w:hint="eastAsia" w:ascii="宋体" w:hAnsi="宋体" w:eastAsia="宋体" w:cs="宋体"/>
          <w:i w:val="0"/>
          <w:iCs w:val="0"/>
          <w:caps w:val="0"/>
          <w:color w:val="000000"/>
          <w:spacing w:val="0"/>
          <w:kern w:val="2"/>
          <w:sz w:val="24"/>
          <w:szCs w:val="24"/>
          <w:shd w:val="clear" w:fill="FFFFFF"/>
          <w:lang w:val="en-US" w:eastAsia="zh-CN" w:bidi="ar-SA"/>
        </w:rPr>
        <w:t>成立了局主要领导任组长的政务信息公开工作领导小组，建立了“主要领导亲自抓、分管领导具体抓、职能科室抓落实”的工作机制，制定了政务公开工作推进实施方案，落实专门人员明确职责、工作任务和工作要求，负责信息公开材料的收集、发布等工作。</w:t>
      </w:r>
    </w:p>
    <w:p>
      <w:pPr>
        <w:ind w:firstLine="480" w:firstLineChars="200"/>
        <w:rPr>
          <w:rFonts w:hint="eastAsia" w:ascii="宋体" w:hAnsi="宋体" w:eastAsia="宋体" w:cs="宋体"/>
          <w:sz w:val="24"/>
          <w:szCs w:val="24"/>
        </w:rPr>
      </w:pPr>
    </w:p>
    <w:p>
      <w:pPr>
        <w:ind w:firstLine="482" w:firstLineChars="200"/>
        <w:rPr>
          <w:rFonts w:ascii="宋体" w:hAnsi="宋体" w:eastAsia="宋体" w:cs="宋体"/>
          <w:b/>
          <w:bCs/>
          <w:sz w:val="24"/>
          <w:szCs w:val="24"/>
        </w:rPr>
      </w:pPr>
      <w:r>
        <w:rPr>
          <w:rFonts w:hint="eastAsia" w:ascii="宋体" w:hAnsi="宋体" w:eastAsia="宋体" w:cs="宋体"/>
          <w:b/>
          <w:bCs/>
          <w:sz w:val="24"/>
          <w:szCs w:val="24"/>
          <w:lang w:eastAsia="zh-CN"/>
        </w:rPr>
        <w:t>二、</w:t>
      </w:r>
      <w:r>
        <w:rPr>
          <w:rFonts w:hint="eastAsia" w:ascii="宋体" w:hAnsi="宋体" w:eastAsia="宋体" w:cs="宋体"/>
          <w:b/>
          <w:bCs/>
          <w:sz w:val="24"/>
          <w:szCs w:val="24"/>
        </w:rPr>
        <w:t>主动公开政府信息情况</w:t>
      </w:r>
    </w:p>
    <w:tbl>
      <w:tblPr>
        <w:tblStyle w:val="6"/>
        <w:tblW w:w="9014" w:type="dxa"/>
        <w:jc w:val="center"/>
        <w:tblLayout w:type="fixed"/>
        <w:tblCellMar>
          <w:top w:w="0" w:type="dxa"/>
          <w:left w:w="0" w:type="dxa"/>
          <w:bottom w:w="0" w:type="dxa"/>
          <w:right w:w="0" w:type="dxa"/>
        </w:tblCellMar>
      </w:tblPr>
      <w:tblGrid>
        <w:gridCol w:w="2461"/>
        <w:gridCol w:w="2184"/>
        <w:gridCol w:w="2184"/>
        <w:gridCol w:w="2185"/>
      </w:tblGrid>
      <w:tr>
        <w:tblPrEx>
          <w:tblCellMar>
            <w:top w:w="0" w:type="dxa"/>
            <w:left w:w="0" w:type="dxa"/>
            <w:bottom w:w="0" w:type="dxa"/>
            <w:right w:w="0" w:type="dxa"/>
          </w:tblCellMar>
        </w:tblPrEx>
        <w:trPr>
          <w:trHeight w:val="495" w:hRule="atLeast"/>
          <w:jc w:val="center"/>
        </w:trPr>
        <w:tc>
          <w:tcPr>
            <w:tcW w:w="9014" w:type="dxa"/>
            <w:gridSpan w:val="4"/>
            <w:tcBorders>
              <w:top w:val="single" w:color="auto" w:sz="8" w:space="0"/>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第二十条第（一）项</w:t>
            </w:r>
          </w:p>
        </w:tc>
      </w:tr>
      <w:tr>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2184"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本年制发件数</w:t>
            </w:r>
          </w:p>
        </w:tc>
        <w:tc>
          <w:tcPr>
            <w:tcW w:w="218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本年废止件数</w:t>
            </w:r>
          </w:p>
        </w:tc>
        <w:tc>
          <w:tcPr>
            <w:tcW w:w="218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现行有效件数</w:t>
            </w:r>
          </w:p>
        </w:tc>
      </w:tr>
      <w:tr>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规章</w:t>
            </w:r>
          </w:p>
        </w:tc>
        <w:tc>
          <w:tcPr>
            <w:tcW w:w="2184"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218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218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tblPrEx>
          <w:tblCellMar>
            <w:top w:w="0" w:type="dxa"/>
            <w:left w:w="0" w:type="dxa"/>
            <w:bottom w:w="0" w:type="dxa"/>
            <w:right w:w="0" w:type="dxa"/>
          </w:tblCellMar>
        </w:tblPrEx>
        <w:trPr>
          <w:trHeight w:val="47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行政规范性文件</w:t>
            </w:r>
          </w:p>
        </w:tc>
        <w:tc>
          <w:tcPr>
            <w:tcW w:w="2184"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218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218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tblPrEx>
          <w:tblCellMar>
            <w:top w:w="0" w:type="dxa"/>
            <w:left w:w="0" w:type="dxa"/>
            <w:bottom w:w="0" w:type="dxa"/>
            <w:right w:w="0" w:type="dxa"/>
          </w:tblCellMar>
        </w:tblPrEx>
        <w:trPr>
          <w:trHeight w:val="480" w:hRule="atLeast"/>
          <w:jc w:val="center"/>
        </w:trPr>
        <w:tc>
          <w:tcPr>
            <w:tcW w:w="9014" w:type="dxa"/>
            <w:gridSpan w:val="4"/>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第二十条第（五）项</w:t>
            </w:r>
          </w:p>
        </w:tc>
      </w:tr>
      <w:tr>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6553" w:type="dxa"/>
            <w:gridSpan w:val="3"/>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本年处理决定数量</w:t>
            </w:r>
          </w:p>
        </w:tc>
      </w:tr>
      <w:tr>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行政许可</w:t>
            </w:r>
          </w:p>
        </w:tc>
        <w:tc>
          <w:tcPr>
            <w:tcW w:w="6553" w:type="dxa"/>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tblPrEx>
          <w:tblCellMar>
            <w:top w:w="0" w:type="dxa"/>
            <w:left w:w="0" w:type="dxa"/>
            <w:bottom w:w="0" w:type="dxa"/>
            <w:right w:w="0" w:type="dxa"/>
          </w:tblCellMar>
        </w:tblPrEx>
        <w:trPr>
          <w:trHeight w:val="406" w:hRule="atLeast"/>
          <w:jc w:val="center"/>
        </w:trPr>
        <w:tc>
          <w:tcPr>
            <w:tcW w:w="9014" w:type="dxa"/>
            <w:gridSpan w:val="4"/>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第二十条第（六）项</w:t>
            </w:r>
          </w:p>
        </w:tc>
      </w:tr>
      <w:tr>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6553" w:type="dxa"/>
            <w:gridSpan w:val="3"/>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本年处理决定数量</w:t>
            </w:r>
          </w:p>
        </w:tc>
      </w:tr>
      <w:tr>
        <w:tblPrEx>
          <w:tblCellMar>
            <w:top w:w="0" w:type="dxa"/>
            <w:left w:w="0" w:type="dxa"/>
            <w:bottom w:w="0" w:type="dxa"/>
            <w:right w:w="0" w:type="dxa"/>
          </w:tblCellMar>
        </w:tblPrEx>
        <w:trPr>
          <w:trHeight w:val="430"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行政处罚</w:t>
            </w:r>
          </w:p>
        </w:tc>
        <w:tc>
          <w:tcPr>
            <w:tcW w:w="6553" w:type="dxa"/>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tblPrEx>
          <w:tblCellMar>
            <w:top w:w="0" w:type="dxa"/>
            <w:left w:w="0" w:type="dxa"/>
            <w:bottom w:w="0" w:type="dxa"/>
            <w:right w:w="0" w:type="dxa"/>
          </w:tblCellMar>
        </w:tblPrEx>
        <w:trPr>
          <w:trHeight w:val="409"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行政强制</w:t>
            </w:r>
          </w:p>
        </w:tc>
        <w:tc>
          <w:tcPr>
            <w:tcW w:w="6553" w:type="dxa"/>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tblPrEx>
          <w:tblCellMar>
            <w:top w:w="0" w:type="dxa"/>
            <w:left w:w="0" w:type="dxa"/>
            <w:bottom w:w="0" w:type="dxa"/>
            <w:right w:w="0" w:type="dxa"/>
          </w:tblCellMar>
        </w:tblPrEx>
        <w:trPr>
          <w:trHeight w:val="474" w:hRule="atLeast"/>
          <w:jc w:val="center"/>
        </w:trPr>
        <w:tc>
          <w:tcPr>
            <w:tcW w:w="9014" w:type="dxa"/>
            <w:gridSpan w:val="4"/>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第二十条第（八）项</w:t>
            </w:r>
          </w:p>
        </w:tc>
      </w:tr>
      <w:tr>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6553" w:type="dxa"/>
            <w:gridSpan w:val="3"/>
            <w:tcBorders>
              <w:top w:val="nil"/>
              <w:left w:val="nil"/>
              <w:bottom w:val="single" w:color="auto" w:sz="8" w:space="0"/>
              <w:right w:val="single" w:color="000000"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本年收费金额（单位：万元）</w:t>
            </w:r>
          </w:p>
        </w:tc>
      </w:tr>
      <w:tr>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行政事业性收费</w:t>
            </w:r>
          </w:p>
        </w:tc>
        <w:tc>
          <w:tcPr>
            <w:tcW w:w="6553" w:type="dxa"/>
            <w:gridSpan w:val="3"/>
            <w:tcBorders>
              <w:top w:val="nil"/>
              <w:left w:val="nil"/>
              <w:bottom w:val="single" w:color="auto" w:sz="8" w:space="0"/>
              <w:right w:val="single" w:color="000000"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bl>
    <w:p>
      <w:pPr>
        <w:numPr>
          <w:ilvl w:val="0"/>
          <w:numId w:val="0"/>
        </w:numPr>
        <w:ind w:firstLine="482" w:firstLineChars="200"/>
        <w:rPr>
          <w:rFonts w:ascii="宋体" w:hAnsi="宋体" w:eastAsia="宋体" w:cs="宋体"/>
          <w:b/>
          <w:bCs/>
          <w:sz w:val="24"/>
          <w:szCs w:val="24"/>
        </w:rPr>
      </w:pPr>
      <w:r>
        <w:rPr>
          <w:rFonts w:hint="eastAsia" w:ascii="宋体" w:hAnsi="宋体" w:eastAsia="宋体" w:cs="宋体"/>
          <w:b/>
          <w:bCs/>
          <w:sz w:val="24"/>
          <w:szCs w:val="24"/>
          <w:lang w:eastAsia="zh-CN"/>
        </w:rPr>
        <w:t>三、</w:t>
      </w:r>
      <w:r>
        <w:rPr>
          <w:rFonts w:hint="eastAsia" w:ascii="宋体" w:hAnsi="宋体" w:eastAsia="宋体" w:cs="宋体"/>
          <w:b/>
          <w:bCs/>
          <w:sz w:val="24"/>
          <w:szCs w:val="24"/>
        </w:rPr>
        <w:t>收到和处理政府信息公开申请情况</w:t>
      </w:r>
    </w:p>
    <w:tbl>
      <w:tblPr>
        <w:tblStyle w:val="7"/>
        <w:tblW w:w="90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3"/>
        <w:gridCol w:w="815"/>
        <w:gridCol w:w="2651"/>
        <w:gridCol w:w="685"/>
        <w:gridCol w:w="696"/>
        <w:gridCol w:w="729"/>
        <w:gridCol w:w="707"/>
        <w:gridCol w:w="762"/>
        <w:gridCol w:w="685"/>
        <w:gridCol w:w="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4119" w:type="dxa"/>
            <w:gridSpan w:val="3"/>
            <w:vMerge w:val="restart"/>
            <w:vAlign w:val="center"/>
          </w:tcPr>
          <w:p>
            <w:pPr>
              <w:jc w:val="center"/>
              <w:rPr>
                <w:rFonts w:ascii="宋体" w:hAnsi="宋体" w:eastAsia="宋体" w:cs="宋体"/>
                <w:b/>
                <w:bCs/>
                <w:sz w:val="24"/>
                <w:szCs w:val="24"/>
              </w:rPr>
            </w:pPr>
            <w:r>
              <w:rPr>
                <w:rFonts w:ascii="楷体" w:hAnsi="楷体" w:eastAsia="楷体" w:cs="楷体"/>
                <w:kern w:val="0"/>
                <w:sz w:val="20"/>
                <w:szCs w:val="20"/>
                <w:lang w:bidi="ar"/>
              </w:rPr>
              <w:t>（本列数据的勾稽关系为：第一项加第二项之和，等于第三项加第四项之和）</w:t>
            </w:r>
          </w:p>
        </w:tc>
        <w:tc>
          <w:tcPr>
            <w:tcW w:w="4895" w:type="dxa"/>
            <w:gridSpan w:val="7"/>
            <w:vAlign w:val="center"/>
          </w:tcPr>
          <w:p>
            <w:pPr>
              <w:jc w:val="center"/>
              <w:rPr>
                <w:rFonts w:ascii="宋体" w:hAnsi="宋体" w:eastAsia="宋体" w:cs="宋体"/>
                <w:b/>
                <w:bCs/>
                <w:sz w:val="24"/>
                <w:szCs w:val="24"/>
              </w:rPr>
            </w:pPr>
            <w:r>
              <w:rPr>
                <w:rFonts w:hint="eastAsia" w:ascii="宋体" w:hAnsi="宋体" w:eastAsia="宋体" w:cs="宋体"/>
                <w:kern w:val="0"/>
                <w:sz w:val="20"/>
                <w:szCs w:val="20"/>
                <w:lang w:bidi="ar"/>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4119" w:type="dxa"/>
            <w:gridSpan w:val="3"/>
            <w:vMerge w:val="continue"/>
          </w:tcPr>
          <w:p>
            <w:pPr>
              <w:rPr>
                <w:rFonts w:ascii="宋体" w:hAnsi="宋体" w:eastAsia="宋体" w:cs="宋体"/>
                <w:b/>
                <w:bCs/>
                <w:sz w:val="24"/>
                <w:szCs w:val="24"/>
              </w:rPr>
            </w:pPr>
          </w:p>
        </w:tc>
        <w:tc>
          <w:tcPr>
            <w:tcW w:w="685" w:type="dxa"/>
            <w:vMerge w:val="restart"/>
            <w:vAlign w:val="center"/>
          </w:tcPr>
          <w:p>
            <w:pPr>
              <w:jc w:val="center"/>
              <w:rPr>
                <w:rFonts w:ascii="宋体" w:hAnsi="宋体" w:eastAsia="宋体" w:cs="宋体"/>
                <w:b/>
                <w:bCs/>
                <w:sz w:val="24"/>
                <w:szCs w:val="24"/>
              </w:rPr>
            </w:pPr>
            <w:r>
              <w:rPr>
                <w:rFonts w:hint="eastAsia" w:ascii="宋体" w:hAnsi="宋体" w:eastAsia="宋体" w:cs="宋体"/>
                <w:kern w:val="0"/>
                <w:sz w:val="20"/>
                <w:szCs w:val="20"/>
                <w:lang w:bidi="ar"/>
              </w:rPr>
              <w:t>自然人</w:t>
            </w:r>
          </w:p>
        </w:tc>
        <w:tc>
          <w:tcPr>
            <w:tcW w:w="3579" w:type="dxa"/>
            <w:gridSpan w:val="5"/>
            <w:vAlign w:val="center"/>
          </w:tcPr>
          <w:p>
            <w:pPr>
              <w:jc w:val="center"/>
              <w:rPr>
                <w:rFonts w:ascii="宋体" w:hAnsi="宋体" w:eastAsia="宋体" w:cs="宋体"/>
                <w:b/>
                <w:bCs/>
                <w:sz w:val="24"/>
                <w:szCs w:val="24"/>
              </w:rPr>
            </w:pPr>
            <w:r>
              <w:rPr>
                <w:rFonts w:hint="eastAsia" w:ascii="宋体" w:hAnsi="宋体" w:eastAsia="宋体" w:cs="宋体"/>
                <w:kern w:val="0"/>
                <w:sz w:val="20"/>
                <w:szCs w:val="20"/>
                <w:lang w:bidi="ar"/>
              </w:rPr>
              <w:t>法人或其他组织</w:t>
            </w:r>
          </w:p>
        </w:tc>
        <w:tc>
          <w:tcPr>
            <w:tcW w:w="631" w:type="dxa"/>
            <w:vMerge w:val="restart"/>
            <w:vAlign w:val="center"/>
          </w:tcPr>
          <w:p>
            <w:pPr>
              <w:jc w:val="center"/>
              <w:rPr>
                <w:rFonts w:ascii="宋体" w:hAnsi="宋体" w:eastAsia="宋体" w:cs="宋体"/>
                <w:b/>
                <w:bCs/>
                <w:sz w:val="24"/>
                <w:szCs w:val="24"/>
              </w:rPr>
            </w:pPr>
            <w:r>
              <w:rPr>
                <w:rFonts w:hint="eastAsia" w:ascii="宋体" w:hAnsi="宋体" w:eastAsia="宋体" w:cs="宋体"/>
                <w:kern w:val="0"/>
                <w:sz w:val="20"/>
                <w:szCs w:val="20"/>
                <w:lang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9" w:type="dxa"/>
            <w:gridSpan w:val="3"/>
            <w:vMerge w:val="continue"/>
          </w:tcPr>
          <w:p>
            <w:pPr>
              <w:rPr>
                <w:rFonts w:ascii="宋体" w:hAnsi="宋体" w:eastAsia="宋体" w:cs="宋体"/>
                <w:b/>
                <w:bCs/>
                <w:sz w:val="24"/>
                <w:szCs w:val="24"/>
              </w:rPr>
            </w:pPr>
          </w:p>
        </w:tc>
        <w:tc>
          <w:tcPr>
            <w:tcW w:w="685" w:type="dxa"/>
            <w:vMerge w:val="continue"/>
          </w:tcPr>
          <w:p>
            <w:pPr>
              <w:rPr>
                <w:rFonts w:ascii="宋体" w:hAnsi="宋体" w:eastAsia="宋体" w:cs="宋体"/>
                <w:b/>
                <w:bCs/>
                <w:sz w:val="24"/>
                <w:szCs w:val="24"/>
              </w:rPr>
            </w:pPr>
          </w:p>
        </w:tc>
        <w:tc>
          <w:tcPr>
            <w:tcW w:w="696" w:type="dxa"/>
            <w:vAlign w:val="center"/>
          </w:tcPr>
          <w:p>
            <w:pPr>
              <w:widowControl/>
              <w:spacing w:line="12" w:lineRule="atLeast"/>
              <w:jc w:val="center"/>
              <w:rPr>
                <w:rFonts w:ascii="宋体" w:hAnsi="宋体" w:eastAsia="宋体" w:cs="宋体"/>
                <w:sz w:val="24"/>
                <w:szCs w:val="24"/>
              </w:rPr>
            </w:pPr>
            <w:r>
              <w:rPr>
                <w:rFonts w:hint="eastAsia" w:ascii="宋体" w:hAnsi="宋体" w:eastAsia="宋体" w:cs="宋体"/>
                <w:kern w:val="0"/>
                <w:sz w:val="20"/>
                <w:szCs w:val="20"/>
                <w:lang w:bidi="ar"/>
              </w:rPr>
              <w:t>商业企业</w:t>
            </w:r>
          </w:p>
        </w:tc>
        <w:tc>
          <w:tcPr>
            <w:tcW w:w="729" w:type="dxa"/>
            <w:vAlign w:val="center"/>
          </w:tcPr>
          <w:p>
            <w:pPr>
              <w:widowControl/>
              <w:spacing w:line="12" w:lineRule="atLeast"/>
              <w:jc w:val="center"/>
              <w:rPr>
                <w:rFonts w:ascii="宋体" w:hAnsi="宋体" w:eastAsia="宋体" w:cs="宋体"/>
                <w:sz w:val="24"/>
                <w:szCs w:val="24"/>
              </w:rPr>
            </w:pPr>
            <w:r>
              <w:rPr>
                <w:rFonts w:hint="eastAsia" w:ascii="宋体" w:hAnsi="宋体" w:eastAsia="宋体" w:cs="宋体"/>
                <w:kern w:val="0"/>
                <w:sz w:val="20"/>
                <w:szCs w:val="20"/>
                <w:lang w:bidi="ar"/>
              </w:rPr>
              <w:t>科研机构</w:t>
            </w:r>
          </w:p>
        </w:tc>
        <w:tc>
          <w:tcPr>
            <w:tcW w:w="707" w:type="dxa"/>
            <w:vAlign w:val="center"/>
          </w:tcPr>
          <w:p>
            <w:pPr>
              <w:widowControl/>
              <w:spacing w:line="12" w:lineRule="atLeast"/>
              <w:jc w:val="center"/>
              <w:rPr>
                <w:rFonts w:ascii="宋体" w:hAnsi="宋体" w:eastAsia="宋体" w:cs="宋体"/>
                <w:sz w:val="24"/>
                <w:szCs w:val="24"/>
              </w:rPr>
            </w:pPr>
            <w:r>
              <w:rPr>
                <w:rFonts w:hint="eastAsia" w:ascii="宋体" w:hAnsi="宋体" w:eastAsia="宋体" w:cs="宋体"/>
                <w:kern w:val="0"/>
                <w:sz w:val="20"/>
                <w:szCs w:val="20"/>
                <w:lang w:bidi="ar"/>
              </w:rPr>
              <w:t>社会公益组织</w:t>
            </w:r>
          </w:p>
        </w:tc>
        <w:tc>
          <w:tcPr>
            <w:tcW w:w="762" w:type="dxa"/>
            <w:vAlign w:val="center"/>
          </w:tcPr>
          <w:p>
            <w:pPr>
              <w:widowControl/>
              <w:spacing w:line="12" w:lineRule="atLeast"/>
              <w:jc w:val="center"/>
              <w:rPr>
                <w:rFonts w:ascii="宋体" w:hAnsi="宋体" w:eastAsia="宋体" w:cs="宋体"/>
                <w:sz w:val="24"/>
                <w:szCs w:val="24"/>
              </w:rPr>
            </w:pPr>
            <w:r>
              <w:rPr>
                <w:rFonts w:hint="eastAsia" w:ascii="宋体" w:hAnsi="宋体" w:eastAsia="宋体" w:cs="宋体"/>
                <w:kern w:val="0"/>
                <w:sz w:val="20"/>
                <w:szCs w:val="20"/>
                <w:lang w:bidi="ar"/>
              </w:rPr>
              <w:t>法律服务机构</w:t>
            </w:r>
          </w:p>
        </w:tc>
        <w:tc>
          <w:tcPr>
            <w:tcW w:w="685" w:type="dxa"/>
            <w:vAlign w:val="center"/>
          </w:tcPr>
          <w:p>
            <w:pPr>
              <w:widowControl/>
              <w:spacing w:line="12" w:lineRule="atLeast"/>
              <w:jc w:val="center"/>
              <w:rPr>
                <w:rFonts w:ascii="宋体" w:hAnsi="宋体" w:eastAsia="宋体" w:cs="宋体"/>
                <w:sz w:val="24"/>
                <w:szCs w:val="24"/>
              </w:rPr>
            </w:pPr>
            <w:r>
              <w:rPr>
                <w:rFonts w:hint="eastAsia" w:ascii="宋体" w:hAnsi="宋体" w:eastAsia="宋体" w:cs="宋体"/>
                <w:kern w:val="0"/>
                <w:sz w:val="20"/>
                <w:szCs w:val="20"/>
                <w:lang w:bidi="ar"/>
              </w:rPr>
              <w:t>其他</w:t>
            </w:r>
          </w:p>
        </w:tc>
        <w:tc>
          <w:tcPr>
            <w:tcW w:w="631" w:type="dxa"/>
            <w:vMerge w:val="continue"/>
          </w:tcPr>
          <w:p>
            <w:pPr>
              <w:rPr>
                <w:rFonts w:ascii="宋体" w:hAnsi="宋体" w:eastAsia="宋体" w:cs="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4119" w:type="dxa"/>
            <w:gridSpan w:val="3"/>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一、本年新收政府信息公开申请数量</w:t>
            </w:r>
          </w:p>
        </w:tc>
        <w:tc>
          <w:tcPr>
            <w:tcW w:w="685" w:type="dxa"/>
            <w:vAlign w:val="center"/>
          </w:tcPr>
          <w:p>
            <w:pPr>
              <w:widowControl/>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96" w:type="dxa"/>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729" w:type="dxa"/>
            <w:vAlign w:val="center"/>
          </w:tcPr>
          <w:p>
            <w:pPr>
              <w:widowControl/>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707" w:type="dxa"/>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762" w:type="dxa"/>
            <w:vAlign w:val="center"/>
          </w:tcPr>
          <w:p>
            <w:pPr>
              <w:widowControl/>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85" w:type="dxa"/>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31" w:type="dxa"/>
            <w:vAlign w:val="center"/>
          </w:tcPr>
          <w:p>
            <w:pPr>
              <w:widowControl/>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4119" w:type="dxa"/>
            <w:gridSpan w:val="3"/>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二、上年结转政府信息公开申请数量</w:t>
            </w:r>
          </w:p>
        </w:tc>
        <w:tc>
          <w:tcPr>
            <w:tcW w:w="685" w:type="dxa"/>
            <w:vAlign w:val="center"/>
          </w:tcPr>
          <w:p>
            <w:pPr>
              <w:widowControl/>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96" w:type="dxa"/>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c>
          <w:tcPr>
            <w:tcW w:w="729" w:type="dxa"/>
            <w:vAlign w:val="center"/>
          </w:tcPr>
          <w:p>
            <w:pPr>
              <w:widowControl/>
              <w:jc w:val="center"/>
              <w:rPr>
                <w:rFonts w:hint="default"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c>
          <w:tcPr>
            <w:tcW w:w="707" w:type="dxa"/>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c>
          <w:tcPr>
            <w:tcW w:w="762" w:type="dxa"/>
            <w:vAlign w:val="center"/>
          </w:tcPr>
          <w:p>
            <w:pPr>
              <w:widowControl/>
              <w:jc w:val="center"/>
              <w:rPr>
                <w:rFonts w:hint="default"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c>
          <w:tcPr>
            <w:tcW w:w="685" w:type="dxa"/>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c>
          <w:tcPr>
            <w:tcW w:w="631" w:type="dxa"/>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53" w:type="dxa"/>
            <w:vMerge w:val="restart"/>
            <w:vAlign w:val="center"/>
          </w:tcPr>
          <w:p>
            <w:pPr>
              <w:widowControl/>
              <w:spacing w:line="12" w:lineRule="atLeast"/>
              <w:rPr>
                <w:rFonts w:hint="eastAsia" w:ascii="宋体" w:hAnsi="宋体" w:eastAsia="宋体" w:cs="宋体"/>
                <w:kern w:val="0"/>
                <w:sz w:val="20"/>
                <w:szCs w:val="20"/>
                <w:lang w:bidi="ar"/>
              </w:rPr>
            </w:pPr>
          </w:p>
          <w:p>
            <w:pPr>
              <w:widowControl/>
              <w:spacing w:line="12" w:lineRule="atLeast"/>
              <w:rPr>
                <w:rFonts w:hint="eastAsia" w:ascii="宋体" w:hAnsi="宋体" w:eastAsia="宋体" w:cs="宋体"/>
                <w:kern w:val="0"/>
                <w:sz w:val="20"/>
                <w:szCs w:val="20"/>
                <w:lang w:bidi="ar"/>
              </w:rPr>
            </w:pPr>
          </w:p>
          <w:p>
            <w:pPr>
              <w:widowControl/>
              <w:spacing w:line="12" w:lineRule="atLeast"/>
              <w:rPr>
                <w:rFonts w:hint="eastAsia" w:ascii="宋体" w:hAnsi="宋体" w:eastAsia="宋体" w:cs="宋体"/>
                <w:kern w:val="0"/>
                <w:sz w:val="20"/>
                <w:szCs w:val="20"/>
                <w:lang w:bidi="ar"/>
              </w:rPr>
            </w:pPr>
          </w:p>
          <w:p>
            <w:pPr>
              <w:widowControl/>
              <w:spacing w:line="12" w:lineRule="atLeast"/>
              <w:rPr>
                <w:rFonts w:hint="eastAsia" w:ascii="宋体" w:hAnsi="宋体" w:eastAsia="宋体" w:cs="宋体"/>
                <w:kern w:val="0"/>
                <w:sz w:val="20"/>
                <w:szCs w:val="20"/>
                <w:lang w:bidi="ar"/>
              </w:rPr>
            </w:pPr>
          </w:p>
          <w:p>
            <w:pPr>
              <w:widowControl/>
              <w:spacing w:line="12" w:lineRule="atLeast"/>
              <w:rPr>
                <w:rFonts w:hint="eastAsia" w:ascii="宋体" w:hAnsi="宋体" w:eastAsia="宋体" w:cs="宋体"/>
                <w:kern w:val="0"/>
                <w:sz w:val="20"/>
                <w:szCs w:val="20"/>
                <w:lang w:bidi="ar"/>
              </w:rPr>
            </w:pPr>
          </w:p>
          <w:p>
            <w:pPr>
              <w:widowControl/>
              <w:spacing w:line="12" w:lineRule="atLeast"/>
              <w:rPr>
                <w:rFonts w:hint="eastAsia" w:ascii="宋体" w:hAnsi="宋体" w:eastAsia="宋体" w:cs="宋体"/>
                <w:kern w:val="0"/>
                <w:sz w:val="20"/>
                <w:szCs w:val="20"/>
                <w:lang w:bidi="ar"/>
              </w:rPr>
            </w:pPr>
          </w:p>
          <w:p>
            <w:pPr>
              <w:widowControl/>
              <w:spacing w:line="12" w:lineRule="atLeast"/>
              <w:rPr>
                <w:rFonts w:hint="eastAsia" w:ascii="宋体" w:hAnsi="宋体" w:eastAsia="宋体" w:cs="宋体"/>
                <w:kern w:val="0"/>
                <w:sz w:val="20"/>
                <w:szCs w:val="20"/>
                <w:lang w:bidi="ar"/>
              </w:rPr>
            </w:pPr>
          </w:p>
          <w:p>
            <w:pPr>
              <w:widowControl/>
              <w:spacing w:line="12" w:lineRule="atLeast"/>
              <w:rPr>
                <w:rFonts w:hint="eastAsia" w:ascii="宋体" w:hAnsi="宋体" w:eastAsia="宋体" w:cs="宋体"/>
                <w:kern w:val="0"/>
                <w:sz w:val="20"/>
                <w:szCs w:val="20"/>
                <w:lang w:bidi="ar"/>
              </w:rPr>
            </w:pPr>
          </w:p>
          <w:p>
            <w:pPr>
              <w:widowControl/>
              <w:spacing w:line="12" w:lineRule="atLeast"/>
              <w:rPr>
                <w:rFonts w:hint="eastAsia" w:ascii="宋体" w:hAnsi="宋体" w:eastAsia="宋体" w:cs="宋体"/>
                <w:kern w:val="0"/>
                <w:sz w:val="20"/>
                <w:szCs w:val="20"/>
                <w:lang w:bidi="ar"/>
              </w:rPr>
            </w:pPr>
          </w:p>
          <w:p>
            <w:pPr>
              <w:widowControl/>
              <w:spacing w:line="12" w:lineRule="atLeast"/>
              <w:rPr>
                <w:rFonts w:hint="eastAsia" w:ascii="宋体" w:hAnsi="宋体" w:eastAsia="宋体" w:cs="宋体"/>
                <w:kern w:val="0"/>
                <w:sz w:val="20"/>
                <w:szCs w:val="20"/>
                <w:lang w:bidi="ar"/>
              </w:rPr>
            </w:pPr>
          </w:p>
          <w:p>
            <w:pPr>
              <w:widowControl/>
              <w:spacing w:line="12" w:lineRule="atLeast"/>
              <w:rPr>
                <w:rFonts w:hint="eastAsia" w:ascii="宋体" w:hAnsi="宋体" w:eastAsia="宋体" w:cs="宋体"/>
                <w:kern w:val="0"/>
                <w:sz w:val="20"/>
                <w:szCs w:val="20"/>
                <w:lang w:bidi="ar"/>
              </w:rPr>
            </w:pPr>
          </w:p>
          <w:p>
            <w:pPr>
              <w:widowControl/>
              <w:spacing w:line="12" w:lineRule="atLeast"/>
              <w:rPr>
                <w:rFonts w:hint="eastAsia" w:ascii="宋体" w:hAnsi="宋体" w:eastAsia="宋体" w:cs="宋体"/>
                <w:kern w:val="0"/>
                <w:sz w:val="20"/>
                <w:szCs w:val="20"/>
                <w:lang w:bidi="ar"/>
              </w:rPr>
            </w:pPr>
          </w:p>
          <w:p>
            <w:pPr>
              <w:widowControl/>
              <w:spacing w:line="12" w:lineRule="atLeast"/>
              <w:rPr>
                <w:rFonts w:hint="eastAsia" w:ascii="宋体" w:hAnsi="宋体" w:eastAsia="宋体" w:cs="宋体"/>
                <w:kern w:val="0"/>
                <w:sz w:val="20"/>
                <w:szCs w:val="20"/>
                <w:lang w:bidi="ar"/>
              </w:rPr>
            </w:pPr>
          </w:p>
          <w:p>
            <w:pPr>
              <w:widowControl/>
              <w:spacing w:line="12" w:lineRule="atLeast"/>
              <w:rPr>
                <w:rFonts w:ascii="宋体" w:hAnsi="宋体" w:eastAsia="宋体" w:cs="宋体"/>
                <w:b/>
                <w:bCs/>
                <w:sz w:val="24"/>
                <w:szCs w:val="24"/>
              </w:rPr>
            </w:pPr>
            <w:r>
              <w:rPr>
                <w:rFonts w:hint="eastAsia" w:ascii="宋体" w:hAnsi="宋体" w:eastAsia="宋体" w:cs="宋体"/>
                <w:kern w:val="0"/>
                <w:sz w:val="20"/>
                <w:szCs w:val="20"/>
                <w:lang w:bidi="ar"/>
              </w:rPr>
              <w:t>三、本年度办理结果</w:t>
            </w:r>
          </w:p>
        </w:tc>
        <w:tc>
          <w:tcPr>
            <w:tcW w:w="3466" w:type="dxa"/>
            <w:gridSpan w:val="2"/>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（一）予以公开</w:t>
            </w:r>
          </w:p>
        </w:tc>
        <w:tc>
          <w:tcPr>
            <w:tcW w:w="685" w:type="dxa"/>
            <w:vAlign w:val="center"/>
          </w:tcPr>
          <w:p>
            <w:pPr>
              <w:widowControl/>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96" w:type="dxa"/>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c>
          <w:tcPr>
            <w:tcW w:w="729" w:type="dxa"/>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c>
          <w:tcPr>
            <w:tcW w:w="707" w:type="dxa"/>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c>
          <w:tcPr>
            <w:tcW w:w="762" w:type="dxa"/>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c>
          <w:tcPr>
            <w:tcW w:w="685" w:type="dxa"/>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c>
          <w:tcPr>
            <w:tcW w:w="631" w:type="dxa"/>
            <w:vAlign w:val="center"/>
          </w:tcPr>
          <w:p>
            <w:pPr>
              <w:widowControl/>
              <w:jc w:val="center"/>
              <w:rPr>
                <w:rFonts w:hint="default"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3" w:type="dxa"/>
            <w:vMerge w:val="continue"/>
          </w:tcPr>
          <w:p>
            <w:pPr>
              <w:rPr>
                <w:rFonts w:ascii="宋体" w:hAnsi="宋体" w:eastAsia="宋体" w:cs="宋体"/>
                <w:b/>
                <w:bCs/>
                <w:sz w:val="24"/>
                <w:szCs w:val="24"/>
              </w:rPr>
            </w:pPr>
          </w:p>
        </w:tc>
        <w:tc>
          <w:tcPr>
            <w:tcW w:w="3466" w:type="dxa"/>
            <w:gridSpan w:val="2"/>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（二）部分公开</w:t>
            </w:r>
            <w:r>
              <w:rPr>
                <w:rFonts w:hint="eastAsia" w:ascii="楷体" w:hAnsi="楷体" w:eastAsia="楷体" w:cs="楷体"/>
                <w:kern w:val="0"/>
                <w:sz w:val="20"/>
                <w:szCs w:val="20"/>
                <w:lang w:bidi="ar"/>
              </w:rPr>
              <w:t>（区分处理的，只计这一情形，不计其他情形）</w:t>
            </w:r>
          </w:p>
        </w:tc>
        <w:tc>
          <w:tcPr>
            <w:tcW w:w="685" w:type="dxa"/>
            <w:vAlign w:val="center"/>
          </w:tcPr>
          <w:p>
            <w:pPr>
              <w:widowControl/>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96" w:type="dxa"/>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c>
          <w:tcPr>
            <w:tcW w:w="729" w:type="dxa"/>
            <w:vAlign w:val="center"/>
          </w:tcPr>
          <w:p>
            <w:pPr>
              <w:widowControl/>
              <w:jc w:val="center"/>
              <w:rPr>
                <w:rFonts w:hint="default"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c>
          <w:tcPr>
            <w:tcW w:w="707" w:type="dxa"/>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c>
          <w:tcPr>
            <w:tcW w:w="762" w:type="dxa"/>
            <w:vAlign w:val="center"/>
          </w:tcPr>
          <w:p>
            <w:pPr>
              <w:widowControl/>
              <w:jc w:val="center"/>
              <w:rPr>
                <w:rFonts w:hint="default"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c>
          <w:tcPr>
            <w:tcW w:w="685" w:type="dxa"/>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c>
          <w:tcPr>
            <w:tcW w:w="631" w:type="dxa"/>
            <w:vAlign w:val="center"/>
          </w:tcPr>
          <w:p>
            <w:pPr>
              <w:widowControl/>
              <w:jc w:val="center"/>
              <w:rPr>
                <w:rFonts w:hint="default"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53" w:type="dxa"/>
            <w:vMerge w:val="continue"/>
          </w:tcPr>
          <w:p>
            <w:pPr>
              <w:rPr>
                <w:rFonts w:ascii="宋体" w:hAnsi="宋体" w:eastAsia="宋体" w:cs="宋体"/>
                <w:b/>
                <w:bCs/>
                <w:sz w:val="24"/>
                <w:szCs w:val="24"/>
              </w:rPr>
            </w:pPr>
          </w:p>
        </w:tc>
        <w:tc>
          <w:tcPr>
            <w:tcW w:w="815" w:type="dxa"/>
            <w:vMerge w:val="restart"/>
            <w:vAlign w:val="center"/>
          </w:tcPr>
          <w:p>
            <w:pPr>
              <w:rPr>
                <w:rFonts w:ascii="宋体" w:hAnsi="宋体" w:eastAsia="宋体" w:cs="宋体"/>
                <w:b/>
                <w:bCs/>
                <w:sz w:val="24"/>
                <w:szCs w:val="24"/>
              </w:rPr>
            </w:pPr>
            <w:r>
              <w:rPr>
                <w:rFonts w:hint="eastAsia" w:ascii="宋体" w:hAnsi="宋体" w:eastAsia="宋体" w:cs="宋体"/>
                <w:kern w:val="0"/>
                <w:sz w:val="20"/>
                <w:szCs w:val="20"/>
                <w:lang w:bidi="ar"/>
              </w:rPr>
              <w:t>（三）不予公开</w:t>
            </w:r>
          </w:p>
        </w:tc>
        <w:tc>
          <w:tcPr>
            <w:tcW w:w="2651"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1.属于国家秘密</w:t>
            </w:r>
          </w:p>
        </w:tc>
        <w:tc>
          <w:tcPr>
            <w:tcW w:w="685" w:type="dxa"/>
            <w:vAlign w:val="center"/>
          </w:tcPr>
          <w:p>
            <w:pPr>
              <w:widowControl/>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96" w:type="dxa"/>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c>
          <w:tcPr>
            <w:tcW w:w="729" w:type="dxa"/>
            <w:vAlign w:val="center"/>
          </w:tcPr>
          <w:p>
            <w:pPr>
              <w:widowControl/>
              <w:jc w:val="center"/>
              <w:rPr>
                <w:rFonts w:hint="default"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c>
          <w:tcPr>
            <w:tcW w:w="707" w:type="dxa"/>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c>
          <w:tcPr>
            <w:tcW w:w="762" w:type="dxa"/>
            <w:vAlign w:val="center"/>
          </w:tcPr>
          <w:p>
            <w:pPr>
              <w:widowControl/>
              <w:jc w:val="center"/>
              <w:rPr>
                <w:rFonts w:hint="default"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c>
          <w:tcPr>
            <w:tcW w:w="685" w:type="dxa"/>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c>
          <w:tcPr>
            <w:tcW w:w="631" w:type="dxa"/>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3" w:type="dxa"/>
            <w:vMerge w:val="continue"/>
          </w:tcPr>
          <w:p>
            <w:pPr>
              <w:rPr>
                <w:rFonts w:ascii="宋体" w:hAnsi="宋体" w:eastAsia="宋体" w:cs="宋体"/>
                <w:b/>
                <w:bCs/>
                <w:sz w:val="24"/>
                <w:szCs w:val="24"/>
              </w:rPr>
            </w:pPr>
          </w:p>
        </w:tc>
        <w:tc>
          <w:tcPr>
            <w:tcW w:w="815" w:type="dxa"/>
            <w:vMerge w:val="continue"/>
          </w:tcPr>
          <w:p>
            <w:pPr>
              <w:rPr>
                <w:rFonts w:ascii="宋体" w:hAnsi="宋体" w:eastAsia="宋体" w:cs="宋体"/>
                <w:b/>
                <w:bCs/>
                <w:sz w:val="24"/>
                <w:szCs w:val="24"/>
              </w:rPr>
            </w:pPr>
          </w:p>
        </w:tc>
        <w:tc>
          <w:tcPr>
            <w:tcW w:w="2651"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2.其他法律行政法规禁止公开</w:t>
            </w:r>
          </w:p>
        </w:tc>
        <w:tc>
          <w:tcPr>
            <w:tcW w:w="685" w:type="dxa"/>
            <w:vAlign w:val="center"/>
          </w:tcPr>
          <w:p>
            <w:pPr>
              <w:widowControl/>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96" w:type="dxa"/>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c>
          <w:tcPr>
            <w:tcW w:w="729" w:type="dxa"/>
            <w:vAlign w:val="center"/>
          </w:tcPr>
          <w:p>
            <w:pPr>
              <w:widowControl/>
              <w:jc w:val="center"/>
              <w:rPr>
                <w:rFonts w:hint="default"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c>
          <w:tcPr>
            <w:tcW w:w="707" w:type="dxa"/>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c>
          <w:tcPr>
            <w:tcW w:w="762" w:type="dxa"/>
            <w:vAlign w:val="center"/>
          </w:tcPr>
          <w:p>
            <w:pPr>
              <w:widowControl/>
              <w:jc w:val="center"/>
              <w:rPr>
                <w:rFonts w:hint="default"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c>
          <w:tcPr>
            <w:tcW w:w="685" w:type="dxa"/>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c>
          <w:tcPr>
            <w:tcW w:w="631" w:type="dxa"/>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653" w:type="dxa"/>
            <w:vMerge w:val="continue"/>
          </w:tcPr>
          <w:p>
            <w:pPr>
              <w:rPr>
                <w:rFonts w:ascii="宋体" w:hAnsi="宋体" w:eastAsia="宋体" w:cs="宋体"/>
                <w:b/>
                <w:bCs/>
                <w:sz w:val="24"/>
                <w:szCs w:val="24"/>
              </w:rPr>
            </w:pPr>
          </w:p>
        </w:tc>
        <w:tc>
          <w:tcPr>
            <w:tcW w:w="815" w:type="dxa"/>
            <w:vMerge w:val="continue"/>
          </w:tcPr>
          <w:p>
            <w:pPr>
              <w:rPr>
                <w:rFonts w:ascii="宋体" w:hAnsi="宋体" w:eastAsia="宋体" w:cs="宋体"/>
                <w:b/>
                <w:bCs/>
                <w:sz w:val="24"/>
                <w:szCs w:val="24"/>
              </w:rPr>
            </w:pPr>
          </w:p>
        </w:tc>
        <w:tc>
          <w:tcPr>
            <w:tcW w:w="2651"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3.危及“三安全一稳定”</w:t>
            </w:r>
          </w:p>
        </w:tc>
        <w:tc>
          <w:tcPr>
            <w:tcW w:w="685" w:type="dxa"/>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96" w:type="dxa"/>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c>
          <w:tcPr>
            <w:tcW w:w="729" w:type="dxa"/>
            <w:vAlign w:val="center"/>
          </w:tcPr>
          <w:p>
            <w:pPr>
              <w:widowControl/>
              <w:jc w:val="center"/>
              <w:rPr>
                <w:rFonts w:hint="default"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c>
          <w:tcPr>
            <w:tcW w:w="707" w:type="dxa"/>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c>
          <w:tcPr>
            <w:tcW w:w="762" w:type="dxa"/>
            <w:vAlign w:val="center"/>
          </w:tcPr>
          <w:p>
            <w:pPr>
              <w:widowControl/>
              <w:jc w:val="center"/>
              <w:rPr>
                <w:rFonts w:hint="default"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c>
          <w:tcPr>
            <w:tcW w:w="685" w:type="dxa"/>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c>
          <w:tcPr>
            <w:tcW w:w="631" w:type="dxa"/>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653" w:type="dxa"/>
            <w:vMerge w:val="continue"/>
          </w:tcPr>
          <w:p>
            <w:pPr>
              <w:rPr>
                <w:rFonts w:ascii="宋体" w:hAnsi="宋体" w:eastAsia="宋体" w:cs="宋体"/>
                <w:b/>
                <w:bCs/>
                <w:sz w:val="24"/>
                <w:szCs w:val="24"/>
              </w:rPr>
            </w:pPr>
          </w:p>
        </w:tc>
        <w:tc>
          <w:tcPr>
            <w:tcW w:w="815" w:type="dxa"/>
            <w:vMerge w:val="continue"/>
          </w:tcPr>
          <w:p>
            <w:pPr>
              <w:rPr>
                <w:rFonts w:ascii="宋体" w:hAnsi="宋体" w:eastAsia="宋体" w:cs="宋体"/>
                <w:b/>
                <w:bCs/>
                <w:sz w:val="24"/>
                <w:szCs w:val="24"/>
              </w:rPr>
            </w:pPr>
          </w:p>
        </w:tc>
        <w:tc>
          <w:tcPr>
            <w:tcW w:w="2651"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4.保护第三方合法权益</w:t>
            </w:r>
          </w:p>
        </w:tc>
        <w:tc>
          <w:tcPr>
            <w:tcW w:w="685" w:type="dxa"/>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96" w:type="dxa"/>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c>
          <w:tcPr>
            <w:tcW w:w="729" w:type="dxa"/>
            <w:vAlign w:val="center"/>
          </w:tcPr>
          <w:p>
            <w:pPr>
              <w:widowControl/>
              <w:jc w:val="center"/>
              <w:rPr>
                <w:rFonts w:hint="default"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c>
          <w:tcPr>
            <w:tcW w:w="707" w:type="dxa"/>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c>
          <w:tcPr>
            <w:tcW w:w="762" w:type="dxa"/>
            <w:vAlign w:val="center"/>
          </w:tcPr>
          <w:p>
            <w:pPr>
              <w:widowControl/>
              <w:jc w:val="center"/>
              <w:rPr>
                <w:rFonts w:hint="default"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c>
          <w:tcPr>
            <w:tcW w:w="685" w:type="dxa"/>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c>
          <w:tcPr>
            <w:tcW w:w="631" w:type="dxa"/>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653" w:type="dxa"/>
            <w:vMerge w:val="continue"/>
          </w:tcPr>
          <w:p>
            <w:pPr>
              <w:rPr>
                <w:rFonts w:ascii="宋体" w:hAnsi="宋体" w:eastAsia="宋体" w:cs="宋体"/>
                <w:b/>
                <w:bCs/>
                <w:sz w:val="24"/>
                <w:szCs w:val="24"/>
              </w:rPr>
            </w:pPr>
          </w:p>
        </w:tc>
        <w:tc>
          <w:tcPr>
            <w:tcW w:w="815" w:type="dxa"/>
            <w:vMerge w:val="continue"/>
          </w:tcPr>
          <w:p>
            <w:pPr>
              <w:rPr>
                <w:rFonts w:ascii="宋体" w:hAnsi="宋体" w:eastAsia="宋体" w:cs="宋体"/>
                <w:b/>
                <w:bCs/>
                <w:sz w:val="24"/>
                <w:szCs w:val="24"/>
              </w:rPr>
            </w:pPr>
          </w:p>
        </w:tc>
        <w:tc>
          <w:tcPr>
            <w:tcW w:w="2651"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5.属于三类内部事务信息</w:t>
            </w:r>
          </w:p>
        </w:tc>
        <w:tc>
          <w:tcPr>
            <w:tcW w:w="685" w:type="dxa"/>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96" w:type="dxa"/>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c>
          <w:tcPr>
            <w:tcW w:w="729" w:type="dxa"/>
            <w:vAlign w:val="center"/>
          </w:tcPr>
          <w:p>
            <w:pPr>
              <w:widowControl/>
              <w:jc w:val="center"/>
              <w:rPr>
                <w:rFonts w:hint="default"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c>
          <w:tcPr>
            <w:tcW w:w="707" w:type="dxa"/>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c>
          <w:tcPr>
            <w:tcW w:w="762" w:type="dxa"/>
            <w:vAlign w:val="center"/>
          </w:tcPr>
          <w:p>
            <w:pPr>
              <w:widowControl/>
              <w:jc w:val="center"/>
              <w:rPr>
                <w:rFonts w:hint="default"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c>
          <w:tcPr>
            <w:tcW w:w="685" w:type="dxa"/>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c>
          <w:tcPr>
            <w:tcW w:w="631" w:type="dxa"/>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653" w:type="dxa"/>
            <w:vMerge w:val="continue"/>
          </w:tcPr>
          <w:p>
            <w:pPr>
              <w:rPr>
                <w:rFonts w:ascii="宋体" w:hAnsi="宋体" w:eastAsia="宋体" w:cs="宋体"/>
                <w:b/>
                <w:bCs/>
                <w:sz w:val="24"/>
                <w:szCs w:val="24"/>
              </w:rPr>
            </w:pPr>
          </w:p>
        </w:tc>
        <w:tc>
          <w:tcPr>
            <w:tcW w:w="815" w:type="dxa"/>
            <w:vMerge w:val="continue"/>
          </w:tcPr>
          <w:p>
            <w:pPr>
              <w:rPr>
                <w:rFonts w:ascii="宋体" w:hAnsi="宋体" w:eastAsia="宋体" w:cs="宋体"/>
                <w:b/>
                <w:bCs/>
                <w:sz w:val="24"/>
                <w:szCs w:val="24"/>
              </w:rPr>
            </w:pPr>
          </w:p>
        </w:tc>
        <w:tc>
          <w:tcPr>
            <w:tcW w:w="2651"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6.属于四类过程性信息</w:t>
            </w:r>
          </w:p>
        </w:tc>
        <w:tc>
          <w:tcPr>
            <w:tcW w:w="685" w:type="dxa"/>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96" w:type="dxa"/>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c>
          <w:tcPr>
            <w:tcW w:w="729" w:type="dxa"/>
            <w:vAlign w:val="center"/>
          </w:tcPr>
          <w:p>
            <w:pPr>
              <w:widowControl/>
              <w:jc w:val="center"/>
              <w:rPr>
                <w:rFonts w:hint="default"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c>
          <w:tcPr>
            <w:tcW w:w="707" w:type="dxa"/>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c>
          <w:tcPr>
            <w:tcW w:w="762" w:type="dxa"/>
            <w:vAlign w:val="center"/>
          </w:tcPr>
          <w:p>
            <w:pPr>
              <w:widowControl/>
              <w:jc w:val="center"/>
              <w:rPr>
                <w:rFonts w:hint="default"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c>
          <w:tcPr>
            <w:tcW w:w="685" w:type="dxa"/>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c>
          <w:tcPr>
            <w:tcW w:w="631" w:type="dxa"/>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53" w:type="dxa"/>
            <w:vMerge w:val="continue"/>
          </w:tcPr>
          <w:p>
            <w:pPr>
              <w:rPr>
                <w:rFonts w:ascii="宋体" w:hAnsi="宋体" w:eastAsia="宋体" w:cs="宋体"/>
                <w:b/>
                <w:bCs/>
                <w:sz w:val="24"/>
                <w:szCs w:val="24"/>
              </w:rPr>
            </w:pPr>
          </w:p>
        </w:tc>
        <w:tc>
          <w:tcPr>
            <w:tcW w:w="815" w:type="dxa"/>
            <w:vMerge w:val="continue"/>
          </w:tcPr>
          <w:p>
            <w:pPr>
              <w:rPr>
                <w:rFonts w:ascii="宋体" w:hAnsi="宋体" w:eastAsia="宋体" w:cs="宋体"/>
                <w:b/>
                <w:bCs/>
                <w:sz w:val="24"/>
                <w:szCs w:val="24"/>
              </w:rPr>
            </w:pPr>
          </w:p>
        </w:tc>
        <w:tc>
          <w:tcPr>
            <w:tcW w:w="2651"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7.属于行政执法案卷</w:t>
            </w:r>
          </w:p>
        </w:tc>
        <w:tc>
          <w:tcPr>
            <w:tcW w:w="685" w:type="dxa"/>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96" w:type="dxa"/>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c>
          <w:tcPr>
            <w:tcW w:w="729" w:type="dxa"/>
            <w:vAlign w:val="center"/>
          </w:tcPr>
          <w:p>
            <w:pPr>
              <w:widowControl/>
              <w:jc w:val="center"/>
              <w:rPr>
                <w:rFonts w:hint="default"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c>
          <w:tcPr>
            <w:tcW w:w="707" w:type="dxa"/>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c>
          <w:tcPr>
            <w:tcW w:w="762" w:type="dxa"/>
            <w:vAlign w:val="center"/>
          </w:tcPr>
          <w:p>
            <w:pPr>
              <w:widowControl/>
              <w:jc w:val="center"/>
              <w:rPr>
                <w:rFonts w:hint="default"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c>
          <w:tcPr>
            <w:tcW w:w="685" w:type="dxa"/>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c>
          <w:tcPr>
            <w:tcW w:w="631" w:type="dxa"/>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53" w:type="dxa"/>
            <w:vMerge w:val="continue"/>
          </w:tcPr>
          <w:p>
            <w:pPr>
              <w:rPr>
                <w:rFonts w:ascii="宋体" w:hAnsi="宋体" w:eastAsia="宋体" w:cs="宋体"/>
                <w:b/>
                <w:bCs/>
                <w:sz w:val="24"/>
                <w:szCs w:val="24"/>
              </w:rPr>
            </w:pPr>
          </w:p>
        </w:tc>
        <w:tc>
          <w:tcPr>
            <w:tcW w:w="815" w:type="dxa"/>
            <w:vMerge w:val="continue"/>
          </w:tcPr>
          <w:p>
            <w:pPr>
              <w:rPr>
                <w:rFonts w:ascii="宋体" w:hAnsi="宋体" w:eastAsia="宋体" w:cs="宋体"/>
                <w:b/>
                <w:bCs/>
                <w:sz w:val="24"/>
                <w:szCs w:val="24"/>
              </w:rPr>
            </w:pPr>
          </w:p>
        </w:tc>
        <w:tc>
          <w:tcPr>
            <w:tcW w:w="2651"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8.属于行政查询事项</w:t>
            </w:r>
          </w:p>
        </w:tc>
        <w:tc>
          <w:tcPr>
            <w:tcW w:w="685" w:type="dxa"/>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96" w:type="dxa"/>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c>
          <w:tcPr>
            <w:tcW w:w="729" w:type="dxa"/>
            <w:vAlign w:val="center"/>
          </w:tcPr>
          <w:p>
            <w:pPr>
              <w:widowControl/>
              <w:jc w:val="center"/>
              <w:rPr>
                <w:rFonts w:hint="default"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c>
          <w:tcPr>
            <w:tcW w:w="707" w:type="dxa"/>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c>
          <w:tcPr>
            <w:tcW w:w="762" w:type="dxa"/>
            <w:vAlign w:val="center"/>
          </w:tcPr>
          <w:p>
            <w:pPr>
              <w:widowControl/>
              <w:jc w:val="center"/>
              <w:rPr>
                <w:rFonts w:hint="default"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c>
          <w:tcPr>
            <w:tcW w:w="685" w:type="dxa"/>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c>
          <w:tcPr>
            <w:tcW w:w="631" w:type="dxa"/>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3" w:type="dxa"/>
            <w:vMerge w:val="continue"/>
          </w:tcPr>
          <w:p>
            <w:pPr>
              <w:rPr>
                <w:rFonts w:ascii="宋体" w:hAnsi="宋体" w:eastAsia="宋体" w:cs="宋体"/>
                <w:b/>
                <w:bCs/>
                <w:sz w:val="24"/>
                <w:szCs w:val="24"/>
              </w:rPr>
            </w:pPr>
          </w:p>
        </w:tc>
        <w:tc>
          <w:tcPr>
            <w:tcW w:w="815" w:type="dxa"/>
            <w:vMerge w:val="restart"/>
            <w:vAlign w:val="center"/>
          </w:tcPr>
          <w:p>
            <w:pPr>
              <w:rPr>
                <w:rFonts w:ascii="宋体" w:hAnsi="宋体" w:eastAsia="宋体" w:cs="宋体"/>
                <w:b/>
                <w:bCs/>
                <w:sz w:val="24"/>
                <w:szCs w:val="24"/>
              </w:rPr>
            </w:pPr>
            <w:r>
              <w:rPr>
                <w:rFonts w:hint="eastAsia" w:ascii="宋体" w:hAnsi="宋体" w:eastAsia="宋体" w:cs="宋体"/>
                <w:kern w:val="0"/>
                <w:sz w:val="20"/>
                <w:szCs w:val="20"/>
                <w:lang w:bidi="ar"/>
              </w:rPr>
              <w:t>（四）无法提供</w:t>
            </w:r>
          </w:p>
        </w:tc>
        <w:tc>
          <w:tcPr>
            <w:tcW w:w="2651"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1.本机关不掌握相关政府信息</w:t>
            </w:r>
          </w:p>
        </w:tc>
        <w:tc>
          <w:tcPr>
            <w:tcW w:w="685" w:type="dxa"/>
            <w:vAlign w:val="center"/>
          </w:tcPr>
          <w:p>
            <w:pPr>
              <w:widowControl/>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96" w:type="dxa"/>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c>
          <w:tcPr>
            <w:tcW w:w="729" w:type="dxa"/>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c>
          <w:tcPr>
            <w:tcW w:w="707" w:type="dxa"/>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c>
          <w:tcPr>
            <w:tcW w:w="762" w:type="dxa"/>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c>
          <w:tcPr>
            <w:tcW w:w="685" w:type="dxa"/>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c>
          <w:tcPr>
            <w:tcW w:w="631" w:type="dxa"/>
            <w:vAlign w:val="center"/>
          </w:tcPr>
          <w:p>
            <w:pPr>
              <w:widowControl/>
              <w:jc w:val="center"/>
              <w:rPr>
                <w:rFonts w:hint="default"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3" w:type="dxa"/>
            <w:vMerge w:val="continue"/>
          </w:tcPr>
          <w:p>
            <w:pPr>
              <w:rPr>
                <w:rFonts w:ascii="宋体" w:hAnsi="宋体" w:eastAsia="宋体" w:cs="宋体"/>
                <w:b/>
                <w:bCs/>
                <w:sz w:val="24"/>
                <w:szCs w:val="24"/>
              </w:rPr>
            </w:pPr>
          </w:p>
        </w:tc>
        <w:tc>
          <w:tcPr>
            <w:tcW w:w="815" w:type="dxa"/>
            <w:vMerge w:val="continue"/>
            <w:vAlign w:val="center"/>
          </w:tcPr>
          <w:p>
            <w:pPr>
              <w:rPr>
                <w:rFonts w:ascii="宋体" w:hAnsi="宋体" w:eastAsia="宋体" w:cs="宋体"/>
                <w:b/>
                <w:bCs/>
                <w:sz w:val="24"/>
                <w:szCs w:val="24"/>
              </w:rPr>
            </w:pPr>
          </w:p>
        </w:tc>
        <w:tc>
          <w:tcPr>
            <w:tcW w:w="2651"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2.没有现成信息需要另行制作</w:t>
            </w:r>
          </w:p>
        </w:tc>
        <w:tc>
          <w:tcPr>
            <w:tcW w:w="685" w:type="dxa"/>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96" w:type="dxa"/>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c>
          <w:tcPr>
            <w:tcW w:w="729" w:type="dxa"/>
            <w:vAlign w:val="center"/>
          </w:tcPr>
          <w:p>
            <w:pPr>
              <w:widowControl/>
              <w:jc w:val="center"/>
              <w:rPr>
                <w:rFonts w:hint="default"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c>
          <w:tcPr>
            <w:tcW w:w="707" w:type="dxa"/>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c>
          <w:tcPr>
            <w:tcW w:w="762" w:type="dxa"/>
            <w:vAlign w:val="center"/>
          </w:tcPr>
          <w:p>
            <w:pPr>
              <w:widowControl/>
              <w:jc w:val="center"/>
              <w:rPr>
                <w:rFonts w:hint="default"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c>
          <w:tcPr>
            <w:tcW w:w="685" w:type="dxa"/>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c>
          <w:tcPr>
            <w:tcW w:w="631" w:type="dxa"/>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53" w:type="dxa"/>
            <w:vMerge w:val="continue"/>
          </w:tcPr>
          <w:p>
            <w:pPr>
              <w:rPr>
                <w:rFonts w:ascii="宋体" w:hAnsi="宋体" w:eastAsia="宋体" w:cs="宋体"/>
                <w:b/>
                <w:bCs/>
                <w:sz w:val="24"/>
                <w:szCs w:val="24"/>
              </w:rPr>
            </w:pPr>
          </w:p>
        </w:tc>
        <w:tc>
          <w:tcPr>
            <w:tcW w:w="815" w:type="dxa"/>
            <w:vMerge w:val="continue"/>
            <w:vAlign w:val="center"/>
          </w:tcPr>
          <w:p>
            <w:pPr>
              <w:rPr>
                <w:rFonts w:ascii="宋体" w:hAnsi="宋体" w:eastAsia="宋体" w:cs="宋体"/>
                <w:b/>
                <w:bCs/>
                <w:sz w:val="24"/>
                <w:szCs w:val="24"/>
              </w:rPr>
            </w:pPr>
          </w:p>
        </w:tc>
        <w:tc>
          <w:tcPr>
            <w:tcW w:w="2651"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3.补正后申请内容仍不明确</w:t>
            </w:r>
          </w:p>
        </w:tc>
        <w:tc>
          <w:tcPr>
            <w:tcW w:w="685" w:type="dxa"/>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96" w:type="dxa"/>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c>
          <w:tcPr>
            <w:tcW w:w="729" w:type="dxa"/>
            <w:vAlign w:val="center"/>
          </w:tcPr>
          <w:p>
            <w:pPr>
              <w:widowControl/>
              <w:jc w:val="center"/>
              <w:rPr>
                <w:rFonts w:hint="default"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c>
          <w:tcPr>
            <w:tcW w:w="707" w:type="dxa"/>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c>
          <w:tcPr>
            <w:tcW w:w="762" w:type="dxa"/>
            <w:vAlign w:val="center"/>
          </w:tcPr>
          <w:p>
            <w:pPr>
              <w:widowControl/>
              <w:jc w:val="center"/>
              <w:rPr>
                <w:rFonts w:hint="default"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c>
          <w:tcPr>
            <w:tcW w:w="685" w:type="dxa"/>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c>
          <w:tcPr>
            <w:tcW w:w="631" w:type="dxa"/>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653" w:type="dxa"/>
            <w:vMerge w:val="continue"/>
          </w:tcPr>
          <w:p>
            <w:pPr>
              <w:rPr>
                <w:rFonts w:ascii="宋体" w:hAnsi="宋体" w:eastAsia="宋体" w:cs="宋体"/>
                <w:b/>
                <w:bCs/>
                <w:sz w:val="24"/>
                <w:szCs w:val="24"/>
              </w:rPr>
            </w:pPr>
          </w:p>
        </w:tc>
        <w:tc>
          <w:tcPr>
            <w:tcW w:w="815" w:type="dxa"/>
            <w:vMerge w:val="restart"/>
            <w:vAlign w:val="center"/>
          </w:tcPr>
          <w:p>
            <w:pPr>
              <w:rPr>
                <w:rFonts w:ascii="宋体" w:hAnsi="宋体" w:eastAsia="宋体" w:cs="宋体"/>
                <w:b/>
                <w:bCs/>
                <w:sz w:val="24"/>
                <w:szCs w:val="24"/>
              </w:rPr>
            </w:pPr>
            <w:r>
              <w:rPr>
                <w:rFonts w:hint="eastAsia" w:ascii="宋体" w:hAnsi="宋体" w:eastAsia="宋体" w:cs="宋体"/>
                <w:kern w:val="0"/>
                <w:sz w:val="20"/>
                <w:szCs w:val="20"/>
                <w:lang w:bidi="ar"/>
              </w:rPr>
              <w:t>（五）不予处理</w:t>
            </w:r>
          </w:p>
        </w:tc>
        <w:tc>
          <w:tcPr>
            <w:tcW w:w="2651" w:type="dxa"/>
            <w:vAlign w:val="center"/>
          </w:tcPr>
          <w:p>
            <w:pPr>
              <w:widowControl/>
              <w:spacing w:line="12" w:lineRule="atLeast"/>
              <w:jc w:val="left"/>
              <w:rPr>
                <w:rFonts w:ascii="宋体" w:hAnsi="宋体" w:eastAsia="宋体" w:cs="宋体"/>
                <w:b/>
                <w:bCs/>
                <w:sz w:val="24"/>
                <w:szCs w:val="24"/>
              </w:rPr>
            </w:pPr>
            <w:r>
              <w:rPr>
                <w:rFonts w:hint="eastAsia" w:ascii="宋体" w:hAnsi="宋体" w:eastAsia="宋体" w:cs="宋体"/>
                <w:kern w:val="0"/>
                <w:sz w:val="20"/>
                <w:szCs w:val="20"/>
                <w:lang w:bidi="ar"/>
              </w:rPr>
              <w:t>1.信访举报投诉类申请</w:t>
            </w:r>
          </w:p>
        </w:tc>
        <w:tc>
          <w:tcPr>
            <w:tcW w:w="685" w:type="dxa"/>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96" w:type="dxa"/>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c>
          <w:tcPr>
            <w:tcW w:w="729" w:type="dxa"/>
            <w:vAlign w:val="center"/>
          </w:tcPr>
          <w:p>
            <w:pPr>
              <w:widowControl/>
              <w:jc w:val="center"/>
              <w:rPr>
                <w:rFonts w:hint="default"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c>
          <w:tcPr>
            <w:tcW w:w="707" w:type="dxa"/>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c>
          <w:tcPr>
            <w:tcW w:w="762" w:type="dxa"/>
            <w:vAlign w:val="center"/>
          </w:tcPr>
          <w:p>
            <w:pPr>
              <w:widowControl/>
              <w:jc w:val="center"/>
              <w:rPr>
                <w:rFonts w:hint="default"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c>
          <w:tcPr>
            <w:tcW w:w="685" w:type="dxa"/>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c>
          <w:tcPr>
            <w:tcW w:w="631" w:type="dxa"/>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653" w:type="dxa"/>
            <w:vMerge w:val="continue"/>
          </w:tcPr>
          <w:p>
            <w:pPr>
              <w:rPr>
                <w:rFonts w:ascii="宋体" w:hAnsi="宋体" w:eastAsia="宋体" w:cs="宋体"/>
                <w:b/>
                <w:bCs/>
                <w:sz w:val="24"/>
                <w:szCs w:val="24"/>
              </w:rPr>
            </w:pPr>
          </w:p>
        </w:tc>
        <w:tc>
          <w:tcPr>
            <w:tcW w:w="815" w:type="dxa"/>
            <w:vMerge w:val="continue"/>
            <w:vAlign w:val="center"/>
          </w:tcPr>
          <w:p>
            <w:pPr>
              <w:rPr>
                <w:rFonts w:ascii="宋体" w:hAnsi="宋体" w:eastAsia="宋体" w:cs="宋体"/>
                <w:b/>
                <w:bCs/>
                <w:sz w:val="24"/>
                <w:szCs w:val="24"/>
              </w:rPr>
            </w:pPr>
          </w:p>
        </w:tc>
        <w:tc>
          <w:tcPr>
            <w:tcW w:w="2651" w:type="dxa"/>
            <w:vAlign w:val="center"/>
          </w:tcPr>
          <w:p>
            <w:pPr>
              <w:widowControl/>
              <w:spacing w:line="12" w:lineRule="atLeast"/>
              <w:jc w:val="left"/>
              <w:rPr>
                <w:rFonts w:ascii="宋体" w:hAnsi="宋体" w:eastAsia="宋体" w:cs="宋体"/>
                <w:b/>
                <w:bCs/>
                <w:sz w:val="24"/>
                <w:szCs w:val="24"/>
              </w:rPr>
            </w:pPr>
            <w:r>
              <w:rPr>
                <w:rFonts w:hint="eastAsia" w:ascii="宋体" w:hAnsi="宋体" w:eastAsia="宋体" w:cs="宋体"/>
                <w:kern w:val="0"/>
                <w:sz w:val="20"/>
                <w:szCs w:val="20"/>
                <w:lang w:bidi="ar"/>
              </w:rPr>
              <w:t>2.重复申请</w:t>
            </w:r>
          </w:p>
        </w:tc>
        <w:tc>
          <w:tcPr>
            <w:tcW w:w="685" w:type="dxa"/>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96" w:type="dxa"/>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c>
          <w:tcPr>
            <w:tcW w:w="729" w:type="dxa"/>
            <w:vAlign w:val="center"/>
          </w:tcPr>
          <w:p>
            <w:pPr>
              <w:widowControl/>
              <w:jc w:val="center"/>
              <w:rPr>
                <w:rFonts w:hint="default"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c>
          <w:tcPr>
            <w:tcW w:w="707" w:type="dxa"/>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c>
          <w:tcPr>
            <w:tcW w:w="762" w:type="dxa"/>
            <w:vAlign w:val="center"/>
          </w:tcPr>
          <w:p>
            <w:pPr>
              <w:widowControl/>
              <w:jc w:val="center"/>
              <w:rPr>
                <w:rFonts w:hint="default"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c>
          <w:tcPr>
            <w:tcW w:w="685" w:type="dxa"/>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c>
          <w:tcPr>
            <w:tcW w:w="631" w:type="dxa"/>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653" w:type="dxa"/>
            <w:vMerge w:val="continue"/>
          </w:tcPr>
          <w:p>
            <w:pPr>
              <w:rPr>
                <w:rFonts w:ascii="宋体" w:hAnsi="宋体" w:eastAsia="宋体" w:cs="宋体"/>
                <w:b/>
                <w:bCs/>
                <w:sz w:val="24"/>
                <w:szCs w:val="24"/>
              </w:rPr>
            </w:pPr>
          </w:p>
        </w:tc>
        <w:tc>
          <w:tcPr>
            <w:tcW w:w="815" w:type="dxa"/>
            <w:vMerge w:val="continue"/>
            <w:vAlign w:val="center"/>
          </w:tcPr>
          <w:p>
            <w:pPr>
              <w:rPr>
                <w:rFonts w:ascii="宋体" w:hAnsi="宋体" w:eastAsia="宋体" w:cs="宋体"/>
                <w:b/>
                <w:bCs/>
                <w:sz w:val="24"/>
                <w:szCs w:val="24"/>
              </w:rPr>
            </w:pPr>
          </w:p>
        </w:tc>
        <w:tc>
          <w:tcPr>
            <w:tcW w:w="2651" w:type="dxa"/>
            <w:vAlign w:val="center"/>
          </w:tcPr>
          <w:p>
            <w:pPr>
              <w:widowControl/>
              <w:spacing w:line="12" w:lineRule="atLeast"/>
              <w:jc w:val="left"/>
              <w:rPr>
                <w:rFonts w:ascii="宋体" w:hAnsi="宋体" w:eastAsia="宋体" w:cs="宋体"/>
                <w:b/>
                <w:bCs/>
                <w:sz w:val="24"/>
                <w:szCs w:val="24"/>
              </w:rPr>
            </w:pPr>
            <w:r>
              <w:rPr>
                <w:rFonts w:hint="eastAsia" w:ascii="宋体" w:hAnsi="宋体" w:eastAsia="宋体" w:cs="宋体"/>
                <w:kern w:val="0"/>
                <w:sz w:val="20"/>
                <w:szCs w:val="20"/>
                <w:lang w:bidi="ar"/>
              </w:rPr>
              <w:t>3.要求提供公开出版物</w:t>
            </w:r>
          </w:p>
        </w:tc>
        <w:tc>
          <w:tcPr>
            <w:tcW w:w="685" w:type="dxa"/>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96" w:type="dxa"/>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c>
          <w:tcPr>
            <w:tcW w:w="729" w:type="dxa"/>
            <w:vAlign w:val="center"/>
          </w:tcPr>
          <w:p>
            <w:pPr>
              <w:widowControl/>
              <w:jc w:val="center"/>
              <w:rPr>
                <w:rFonts w:hint="default"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c>
          <w:tcPr>
            <w:tcW w:w="707" w:type="dxa"/>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c>
          <w:tcPr>
            <w:tcW w:w="762" w:type="dxa"/>
            <w:vAlign w:val="center"/>
          </w:tcPr>
          <w:p>
            <w:pPr>
              <w:widowControl/>
              <w:jc w:val="center"/>
              <w:rPr>
                <w:rFonts w:hint="default"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c>
          <w:tcPr>
            <w:tcW w:w="685" w:type="dxa"/>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c>
          <w:tcPr>
            <w:tcW w:w="631" w:type="dxa"/>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653" w:type="dxa"/>
            <w:vMerge w:val="continue"/>
          </w:tcPr>
          <w:p>
            <w:pPr>
              <w:rPr>
                <w:rFonts w:ascii="宋体" w:hAnsi="宋体" w:eastAsia="宋体" w:cs="宋体"/>
                <w:b/>
                <w:bCs/>
                <w:sz w:val="24"/>
                <w:szCs w:val="24"/>
              </w:rPr>
            </w:pPr>
          </w:p>
        </w:tc>
        <w:tc>
          <w:tcPr>
            <w:tcW w:w="815" w:type="dxa"/>
            <w:vMerge w:val="continue"/>
            <w:vAlign w:val="center"/>
          </w:tcPr>
          <w:p>
            <w:pPr>
              <w:rPr>
                <w:rFonts w:ascii="宋体" w:hAnsi="宋体" w:eastAsia="宋体" w:cs="宋体"/>
                <w:b/>
                <w:bCs/>
                <w:sz w:val="24"/>
                <w:szCs w:val="24"/>
              </w:rPr>
            </w:pPr>
          </w:p>
        </w:tc>
        <w:tc>
          <w:tcPr>
            <w:tcW w:w="2651" w:type="dxa"/>
            <w:vAlign w:val="center"/>
          </w:tcPr>
          <w:p>
            <w:pPr>
              <w:widowControl/>
              <w:spacing w:line="12" w:lineRule="atLeast"/>
              <w:jc w:val="left"/>
              <w:rPr>
                <w:rFonts w:ascii="宋体" w:hAnsi="宋体" w:eastAsia="宋体" w:cs="宋体"/>
                <w:b/>
                <w:bCs/>
                <w:sz w:val="24"/>
                <w:szCs w:val="24"/>
              </w:rPr>
            </w:pPr>
            <w:r>
              <w:rPr>
                <w:rFonts w:hint="eastAsia" w:ascii="宋体" w:hAnsi="宋体" w:eastAsia="宋体" w:cs="宋体"/>
                <w:kern w:val="0"/>
                <w:sz w:val="20"/>
                <w:szCs w:val="20"/>
                <w:lang w:bidi="ar"/>
              </w:rPr>
              <w:t>4.无正当理由大量反复申请</w:t>
            </w:r>
          </w:p>
        </w:tc>
        <w:tc>
          <w:tcPr>
            <w:tcW w:w="685" w:type="dxa"/>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96" w:type="dxa"/>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c>
          <w:tcPr>
            <w:tcW w:w="729" w:type="dxa"/>
            <w:vAlign w:val="center"/>
          </w:tcPr>
          <w:p>
            <w:pPr>
              <w:widowControl/>
              <w:jc w:val="center"/>
              <w:rPr>
                <w:rFonts w:hint="default"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c>
          <w:tcPr>
            <w:tcW w:w="707" w:type="dxa"/>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c>
          <w:tcPr>
            <w:tcW w:w="762" w:type="dxa"/>
            <w:vAlign w:val="center"/>
          </w:tcPr>
          <w:p>
            <w:pPr>
              <w:widowControl/>
              <w:jc w:val="center"/>
              <w:rPr>
                <w:rFonts w:hint="default"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c>
          <w:tcPr>
            <w:tcW w:w="685" w:type="dxa"/>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c>
          <w:tcPr>
            <w:tcW w:w="631" w:type="dxa"/>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3" w:type="dxa"/>
            <w:vMerge w:val="continue"/>
          </w:tcPr>
          <w:p>
            <w:pPr>
              <w:rPr>
                <w:rFonts w:ascii="宋体" w:hAnsi="宋体" w:eastAsia="宋体" w:cs="宋体"/>
                <w:b/>
                <w:bCs/>
                <w:sz w:val="24"/>
                <w:szCs w:val="24"/>
              </w:rPr>
            </w:pPr>
          </w:p>
        </w:tc>
        <w:tc>
          <w:tcPr>
            <w:tcW w:w="815" w:type="dxa"/>
            <w:vMerge w:val="continue"/>
            <w:vAlign w:val="center"/>
          </w:tcPr>
          <w:p>
            <w:pPr>
              <w:rPr>
                <w:rFonts w:ascii="宋体" w:hAnsi="宋体" w:eastAsia="宋体" w:cs="宋体"/>
                <w:b/>
                <w:bCs/>
                <w:sz w:val="24"/>
                <w:szCs w:val="24"/>
              </w:rPr>
            </w:pPr>
          </w:p>
        </w:tc>
        <w:tc>
          <w:tcPr>
            <w:tcW w:w="2651" w:type="dxa"/>
            <w:vAlign w:val="center"/>
          </w:tcPr>
          <w:p>
            <w:pPr>
              <w:widowControl/>
              <w:spacing w:line="12" w:lineRule="atLeast"/>
              <w:jc w:val="left"/>
              <w:rPr>
                <w:rFonts w:ascii="宋体" w:hAnsi="宋体" w:eastAsia="宋体" w:cs="宋体"/>
                <w:b/>
                <w:bCs/>
                <w:sz w:val="24"/>
                <w:szCs w:val="24"/>
              </w:rPr>
            </w:pPr>
            <w:r>
              <w:rPr>
                <w:rFonts w:hint="eastAsia" w:ascii="宋体" w:hAnsi="宋体" w:eastAsia="宋体" w:cs="宋体"/>
                <w:kern w:val="0"/>
                <w:sz w:val="20"/>
                <w:szCs w:val="20"/>
                <w:lang w:bidi="ar"/>
              </w:rPr>
              <w:t>5.要求行政机关确认或重新出具已获取信息</w:t>
            </w:r>
          </w:p>
        </w:tc>
        <w:tc>
          <w:tcPr>
            <w:tcW w:w="685" w:type="dxa"/>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96" w:type="dxa"/>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c>
          <w:tcPr>
            <w:tcW w:w="729" w:type="dxa"/>
            <w:vAlign w:val="center"/>
          </w:tcPr>
          <w:p>
            <w:pPr>
              <w:widowControl/>
              <w:jc w:val="center"/>
              <w:rPr>
                <w:rFonts w:hint="default"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c>
          <w:tcPr>
            <w:tcW w:w="707" w:type="dxa"/>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c>
          <w:tcPr>
            <w:tcW w:w="762" w:type="dxa"/>
            <w:vAlign w:val="center"/>
          </w:tcPr>
          <w:p>
            <w:pPr>
              <w:widowControl/>
              <w:jc w:val="center"/>
              <w:rPr>
                <w:rFonts w:hint="default"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c>
          <w:tcPr>
            <w:tcW w:w="685" w:type="dxa"/>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c>
          <w:tcPr>
            <w:tcW w:w="631" w:type="dxa"/>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3" w:type="dxa"/>
            <w:vMerge w:val="continue"/>
          </w:tcPr>
          <w:p>
            <w:pPr>
              <w:rPr>
                <w:rFonts w:ascii="宋体" w:hAnsi="宋体" w:eastAsia="宋体" w:cs="宋体"/>
                <w:b/>
                <w:bCs/>
                <w:sz w:val="24"/>
                <w:szCs w:val="24"/>
              </w:rPr>
            </w:pPr>
          </w:p>
        </w:tc>
        <w:tc>
          <w:tcPr>
            <w:tcW w:w="815" w:type="dxa"/>
            <w:vMerge w:val="restart"/>
            <w:vAlign w:val="center"/>
          </w:tcPr>
          <w:p>
            <w:pPr>
              <w:rPr>
                <w:rFonts w:ascii="宋体" w:hAnsi="宋体" w:eastAsia="宋体" w:cs="宋体"/>
                <w:b/>
                <w:bCs/>
                <w:sz w:val="24"/>
                <w:szCs w:val="24"/>
              </w:rPr>
            </w:pPr>
            <w:r>
              <w:rPr>
                <w:rFonts w:hint="eastAsia" w:ascii="宋体" w:hAnsi="宋体" w:eastAsia="宋体" w:cs="宋体"/>
                <w:kern w:val="0"/>
                <w:sz w:val="20"/>
                <w:szCs w:val="20"/>
                <w:lang w:bidi="ar"/>
              </w:rPr>
              <w:t>（六）其他处理</w:t>
            </w:r>
          </w:p>
        </w:tc>
        <w:tc>
          <w:tcPr>
            <w:tcW w:w="2651"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1.申请人无正当理由逾期不补正、行政机关不再处理其政府信息公开申请</w:t>
            </w:r>
          </w:p>
        </w:tc>
        <w:tc>
          <w:tcPr>
            <w:tcW w:w="685" w:type="dxa"/>
            <w:vAlign w:val="center"/>
          </w:tcPr>
          <w:p>
            <w:pPr>
              <w:widowControl/>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96" w:type="dxa"/>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c>
          <w:tcPr>
            <w:tcW w:w="729" w:type="dxa"/>
            <w:vAlign w:val="center"/>
          </w:tcPr>
          <w:p>
            <w:pPr>
              <w:widowControl/>
              <w:jc w:val="center"/>
              <w:rPr>
                <w:rFonts w:hint="default"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c>
          <w:tcPr>
            <w:tcW w:w="707" w:type="dxa"/>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c>
          <w:tcPr>
            <w:tcW w:w="762" w:type="dxa"/>
            <w:vAlign w:val="center"/>
          </w:tcPr>
          <w:p>
            <w:pPr>
              <w:widowControl/>
              <w:jc w:val="center"/>
              <w:rPr>
                <w:rFonts w:hint="default"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c>
          <w:tcPr>
            <w:tcW w:w="685" w:type="dxa"/>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c>
          <w:tcPr>
            <w:tcW w:w="631" w:type="dxa"/>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3" w:type="dxa"/>
            <w:vMerge w:val="continue"/>
          </w:tcPr>
          <w:p>
            <w:pPr>
              <w:rPr>
                <w:rFonts w:ascii="宋体" w:hAnsi="宋体" w:eastAsia="宋体" w:cs="宋体"/>
                <w:b/>
                <w:bCs/>
                <w:sz w:val="24"/>
                <w:szCs w:val="24"/>
              </w:rPr>
            </w:pPr>
          </w:p>
        </w:tc>
        <w:tc>
          <w:tcPr>
            <w:tcW w:w="815" w:type="dxa"/>
            <w:vMerge w:val="continue"/>
          </w:tcPr>
          <w:p>
            <w:pPr>
              <w:rPr>
                <w:rFonts w:ascii="宋体" w:hAnsi="宋体" w:eastAsia="宋体" w:cs="宋体"/>
                <w:b/>
                <w:bCs/>
                <w:sz w:val="24"/>
                <w:szCs w:val="24"/>
              </w:rPr>
            </w:pPr>
          </w:p>
        </w:tc>
        <w:tc>
          <w:tcPr>
            <w:tcW w:w="2651"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2.申请人逾期未按收费通知要求缴纳费用、行政机关不再处理其政府信息公开申请</w:t>
            </w:r>
          </w:p>
        </w:tc>
        <w:tc>
          <w:tcPr>
            <w:tcW w:w="685" w:type="dxa"/>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96" w:type="dxa"/>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c>
          <w:tcPr>
            <w:tcW w:w="729" w:type="dxa"/>
            <w:vAlign w:val="center"/>
          </w:tcPr>
          <w:p>
            <w:pPr>
              <w:widowControl/>
              <w:jc w:val="center"/>
              <w:rPr>
                <w:rFonts w:hint="default"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c>
          <w:tcPr>
            <w:tcW w:w="707" w:type="dxa"/>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c>
          <w:tcPr>
            <w:tcW w:w="762" w:type="dxa"/>
            <w:vAlign w:val="center"/>
          </w:tcPr>
          <w:p>
            <w:pPr>
              <w:widowControl/>
              <w:jc w:val="center"/>
              <w:rPr>
                <w:rFonts w:hint="default"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c>
          <w:tcPr>
            <w:tcW w:w="685" w:type="dxa"/>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c>
          <w:tcPr>
            <w:tcW w:w="631" w:type="dxa"/>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653" w:type="dxa"/>
            <w:vMerge w:val="continue"/>
          </w:tcPr>
          <w:p>
            <w:pPr>
              <w:rPr>
                <w:rFonts w:ascii="宋体" w:hAnsi="宋体" w:eastAsia="宋体" w:cs="宋体"/>
                <w:b/>
                <w:bCs/>
                <w:sz w:val="24"/>
                <w:szCs w:val="24"/>
              </w:rPr>
            </w:pPr>
          </w:p>
        </w:tc>
        <w:tc>
          <w:tcPr>
            <w:tcW w:w="815" w:type="dxa"/>
            <w:vMerge w:val="continue"/>
          </w:tcPr>
          <w:p>
            <w:pPr>
              <w:rPr>
                <w:rFonts w:ascii="宋体" w:hAnsi="宋体" w:eastAsia="宋体" w:cs="宋体"/>
                <w:b/>
                <w:bCs/>
                <w:sz w:val="24"/>
                <w:szCs w:val="24"/>
              </w:rPr>
            </w:pPr>
          </w:p>
        </w:tc>
        <w:tc>
          <w:tcPr>
            <w:tcW w:w="2651"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3.其他</w:t>
            </w:r>
          </w:p>
        </w:tc>
        <w:tc>
          <w:tcPr>
            <w:tcW w:w="685" w:type="dxa"/>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96" w:type="dxa"/>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c>
          <w:tcPr>
            <w:tcW w:w="729" w:type="dxa"/>
            <w:vAlign w:val="center"/>
          </w:tcPr>
          <w:p>
            <w:pPr>
              <w:widowControl/>
              <w:jc w:val="center"/>
              <w:rPr>
                <w:rFonts w:hint="default"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c>
          <w:tcPr>
            <w:tcW w:w="707" w:type="dxa"/>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c>
          <w:tcPr>
            <w:tcW w:w="762" w:type="dxa"/>
            <w:vAlign w:val="center"/>
          </w:tcPr>
          <w:p>
            <w:pPr>
              <w:widowControl/>
              <w:jc w:val="center"/>
              <w:rPr>
                <w:rFonts w:hint="default"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c>
          <w:tcPr>
            <w:tcW w:w="685" w:type="dxa"/>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c>
          <w:tcPr>
            <w:tcW w:w="631" w:type="dxa"/>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653" w:type="dxa"/>
            <w:vMerge w:val="continue"/>
          </w:tcPr>
          <w:p>
            <w:pPr>
              <w:rPr>
                <w:rFonts w:ascii="宋体" w:hAnsi="宋体" w:eastAsia="宋体" w:cs="宋体"/>
                <w:b/>
                <w:bCs/>
                <w:sz w:val="24"/>
                <w:szCs w:val="24"/>
              </w:rPr>
            </w:pPr>
          </w:p>
        </w:tc>
        <w:tc>
          <w:tcPr>
            <w:tcW w:w="3466" w:type="dxa"/>
            <w:gridSpan w:val="2"/>
            <w:vAlign w:val="center"/>
          </w:tcPr>
          <w:p>
            <w:pPr>
              <w:rPr>
                <w:rFonts w:ascii="宋体" w:hAnsi="宋体" w:eastAsia="宋体" w:cs="宋体"/>
                <w:b/>
                <w:bCs/>
                <w:sz w:val="24"/>
                <w:szCs w:val="24"/>
              </w:rPr>
            </w:pPr>
            <w:r>
              <w:rPr>
                <w:rFonts w:hint="eastAsia" w:ascii="宋体" w:hAnsi="宋体" w:eastAsia="宋体" w:cs="宋体"/>
                <w:kern w:val="0"/>
                <w:sz w:val="20"/>
                <w:szCs w:val="20"/>
                <w:lang w:bidi="ar"/>
              </w:rPr>
              <w:t>（七）总计</w:t>
            </w:r>
          </w:p>
        </w:tc>
        <w:tc>
          <w:tcPr>
            <w:tcW w:w="685" w:type="dxa"/>
            <w:vAlign w:val="center"/>
          </w:tcPr>
          <w:p>
            <w:pPr>
              <w:widowControl/>
              <w:jc w:val="center"/>
              <w:rPr>
                <w:rFonts w:hint="default" w:ascii="宋体" w:hAnsi="宋体" w:eastAsia="宋体" w:cs="宋体"/>
                <w:b/>
                <w:bCs/>
                <w:kern w:val="0"/>
                <w:sz w:val="20"/>
                <w:szCs w:val="20"/>
                <w:lang w:val="en-US" w:eastAsia="zh-CN"/>
              </w:rPr>
            </w:pPr>
            <w:r>
              <w:rPr>
                <w:rFonts w:hint="eastAsia" w:ascii="宋体" w:hAnsi="宋体" w:eastAsia="宋体" w:cs="宋体"/>
                <w:b/>
                <w:bCs/>
                <w:kern w:val="0"/>
                <w:sz w:val="20"/>
                <w:szCs w:val="20"/>
                <w:lang w:val="en-US" w:eastAsia="zh-CN"/>
              </w:rPr>
              <w:t>0</w:t>
            </w:r>
          </w:p>
        </w:tc>
        <w:tc>
          <w:tcPr>
            <w:tcW w:w="696" w:type="dxa"/>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c>
          <w:tcPr>
            <w:tcW w:w="729" w:type="dxa"/>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c>
          <w:tcPr>
            <w:tcW w:w="707" w:type="dxa"/>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c>
          <w:tcPr>
            <w:tcW w:w="762" w:type="dxa"/>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c>
          <w:tcPr>
            <w:tcW w:w="685" w:type="dxa"/>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c>
          <w:tcPr>
            <w:tcW w:w="631" w:type="dxa"/>
            <w:vAlign w:val="center"/>
          </w:tcPr>
          <w:p>
            <w:pPr>
              <w:widowControl/>
              <w:jc w:val="center"/>
              <w:rPr>
                <w:rFonts w:hint="default"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4119" w:type="dxa"/>
            <w:gridSpan w:val="3"/>
            <w:vAlign w:val="center"/>
          </w:tcPr>
          <w:p>
            <w:pPr>
              <w:rPr>
                <w:rFonts w:ascii="宋体" w:hAnsi="宋体" w:eastAsia="宋体" w:cs="宋体"/>
                <w:b/>
                <w:bCs/>
                <w:sz w:val="24"/>
                <w:szCs w:val="24"/>
              </w:rPr>
            </w:pPr>
            <w:r>
              <w:rPr>
                <w:rFonts w:hint="eastAsia" w:ascii="宋体" w:hAnsi="宋体" w:eastAsia="宋体" w:cs="宋体"/>
                <w:kern w:val="0"/>
                <w:sz w:val="20"/>
                <w:szCs w:val="20"/>
                <w:lang w:bidi="ar"/>
              </w:rPr>
              <w:t>四、结转下年度继续办理</w:t>
            </w:r>
          </w:p>
        </w:tc>
        <w:tc>
          <w:tcPr>
            <w:tcW w:w="685" w:type="dxa"/>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96" w:type="dxa"/>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c>
          <w:tcPr>
            <w:tcW w:w="729" w:type="dxa"/>
            <w:vAlign w:val="center"/>
          </w:tcPr>
          <w:p>
            <w:pPr>
              <w:widowControl/>
              <w:jc w:val="center"/>
              <w:rPr>
                <w:rFonts w:hint="default"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c>
          <w:tcPr>
            <w:tcW w:w="707" w:type="dxa"/>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c>
          <w:tcPr>
            <w:tcW w:w="762" w:type="dxa"/>
            <w:vAlign w:val="center"/>
          </w:tcPr>
          <w:p>
            <w:pPr>
              <w:widowControl/>
              <w:jc w:val="center"/>
              <w:rPr>
                <w:rFonts w:hint="default"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c>
          <w:tcPr>
            <w:tcW w:w="685" w:type="dxa"/>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c>
          <w:tcPr>
            <w:tcW w:w="631" w:type="dxa"/>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0</w:t>
            </w:r>
          </w:p>
        </w:tc>
      </w:tr>
    </w:tbl>
    <w:p>
      <w:pPr>
        <w:numPr>
          <w:ilvl w:val="0"/>
          <w:numId w:val="0"/>
        </w:numPr>
        <w:ind w:firstLine="482" w:firstLineChars="200"/>
        <w:rPr>
          <w:rFonts w:ascii="宋体" w:hAnsi="宋体" w:eastAsia="宋体" w:cs="宋体"/>
          <w:b/>
          <w:bCs/>
          <w:sz w:val="24"/>
          <w:szCs w:val="24"/>
        </w:rPr>
      </w:pPr>
      <w:r>
        <w:rPr>
          <w:rFonts w:hint="eastAsia" w:ascii="宋体" w:hAnsi="宋体" w:eastAsia="宋体" w:cs="宋体"/>
          <w:b/>
          <w:bCs/>
          <w:sz w:val="24"/>
          <w:szCs w:val="24"/>
          <w:lang w:eastAsia="zh-CN"/>
        </w:rPr>
        <w:t>四、</w:t>
      </w:r>
      <w:r>
        <w:rPr>
          <w:rFonts w:hint="eastAsia" w:ascii="宋体" w:hAnsi="宋体" w:eastAsia="宋体" w:cs="宋体"/>
          <w:b/>
          <w:bCs/>
          <w:sz w:val="24"/>
          <w:szCs w:val="24"/>
        </w:rPr>
        <w:t>政府信息公开行政复议、行政诉讼情况</w:t>
      </w:r>
    </w:p>
    <w:tbl>
      <w:tblPr>
        <w:tblStyle w:val="6"/>
        <w:tblW w:w="9071" w:type="dxa"/>
        <w:jc w:val="center"/>
        <w:tblLayout w:type="autofit"/>
        <w:tblCellMar>
          <w:top w:w="0" w:type="dxa"/>
          <w:left w:w="0" w:type="dxa"/>
          <w:bottom w:w="0" w:type="dxa"/>
          <w:right w:w="0" w:type="dxa"/>
        </w:tblCellMar>
      </w:tblPr>
      <w:tblGrid>
        <w:gridCol w:w="599"/>
        <w:gridCol w:w="599"/>
        <w:gridCol w:w="599"/>
        <w:gridCol w:w="606"/>
        <w:gridCol w:w="600"/>
        <w:gridCol w:w="629"/>
        <w:gridCol w:w="600"/>
        <w:gridCol w:w="600"/>
        <w:gridCol w:w="618"/>
        <w:gridCol w:w="600"/>
        <w:gridCol w:w="600"/>
        <w:gridCol w:w="600"/>
        <w:gridCol w:w="607"/>
        <w:gridCol w:w="600"/>
        <w:gridCol w:w="614"/>
      </w:tblGrid>
      <w:tr>
        <w:trPr>
          <w:jc w:val="center"/>
        </w:trPr>
        <w:tc>
          <w:tcPr>
            <w:tcW w:w="3003"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行政复议</w:t>
            </w:r>
          </w:p>
        </w:tc>
        <w:tc>
          <w:tcPr>
            <w:tcW w:w="6068" w:type="dxa"/>
            <w:gridSpan w:val="10"/>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行政诉讼</w:t>
            </w:r>
          </w:p>
        </w:tc>
      </w:tr>
      <w:tr>
        <w:tblPrEx>
          <w:tblCellMar>
            <w:top w:w="0" w:type="dxa"/>
            <w:left w:w="0" w:type="dxa"/>
            <w:bottom w:w="0" w:type="dxa"/>
            <w:right w:w="0" w:type="dxa"/>
          </w:tblCellMar>
        </w:tblPrEx>
        <w:trPr>
          <w:jc w:val="center"/>
        </w:trPr>
        <w:tc>
          <w:tcPr>
            <w:tcW w:w="599"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结果维持</w:t>
            </w:r>
          </w:p>
        </w:tc>
        <w:tc>
          <w:tcPr>
            <w:tcW w:w="599"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结果纠正</w:t>
            </w:r>
          </w:p>
        </w:tc>
        <w:tc>
          <w:tcPr>
            <w:tcW w:w="599"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其他结果</w:t>
            </w:r>
          </w:p>
        </w:tc>
        <w:tc>
          <w:tcPr>
            <w:tcW w:w="606"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尚未审结</w:t>
            </w:r>
          </w:p>
        </w:tc>
        <w:tc>
          <w:tcPr>
            <w:tcW w:w="600"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总计</w:t>
            </w:r>
          </w:p>
        </w:tc>
        <w:tc>
          <w:tcPr>
            <w:tcW w:w="3047"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未经复议直接起诉</w:t>
            </w:r>
          </w:p>
        </w:tc>
        <w:tc>
          <w:tcPr>
            <w:tcW w:w="3021"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复议后起诉</w:t>
            </w:r>
          </w:p>
        </w:tc>
      </w:tr>
      <w:tr>
        <w:tblPrEx>
          <w:tblCellMar>
            <w:top w:w="0" w:type="dxa"/>
            <w:left w:w="0" w:type="dxa"/>
            <w:bottom w:w="0" w:type="dxa"/>
            <w:right w:w="0" w:type="dxa"/>
          </w:tblCellMar>
        </w:tblPrEx>
        <w:trPr>
          <w:jc w:val="center"/>
        </w:trPr>
        <w:tc>
          <w:tcPr>
            <w:tcW w:w="599"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599"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599" w:type="dxa"/>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606" w:type="dxa"/>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600" w:type="dxa"/>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62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结果维持</w:t>
            </w:r>
          </w:p>
        </w:tc>
        <w:tc>
          <w:tcPr>
            <w:tcW w:w="60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结果纠正</w:t>
            </w:r>
          </w:p>
        </w:tc>
        <w:tc>
          <w:tcPr>
            <w:tcW w:w="60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其他结果</w:t>
            </w:r>
          </w:p>
        </w:tc>
        <w:tc>
          <w:tcPr>
            <w:tcW w:w="618"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尚未审结</w:t>
            </w:r>
          </w:p>
        </w:tc>
        <w:tc>
          <w:tcPr>
            <w:tcW w:w="60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color w:val="000000"/>
                <w:kern w:val="0"/>
                <w:sz w:val="18"/>
                <w:szCs w:val="18"/>
              </w:rPr>
              <w:t>总计</w:t>
            </w:r>
          </w:p>
        </w:tc>
        <w:tc>
          <w:tcPr>
            <w:tcW w:w="60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结果维持</w:t>
            </w:r>
          </w:p>
        </w:tc>
        <w:tc>
          <w:tcPr>
            <w:tcW w:w="60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结果纠正</w:t>
            </w:r>
          </w:p>
        </w:tc>
        <w:tc>
          <w:tcPr>
            <w:tcW w:w="607"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color w:val="000000"/>
                <w:kern w:val="0"/>
                <w:sz w:val="18"/>
                <w:szCs w:val="18"/>
              </w:rPr>
              <w:t>其他结果</w:t>
            </w:r>
          </w:p>
        </w:tc>
        <w:tc>
          <w:tcPr>
            <w:tcW w:w="60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尚未审结</w:t>
            </w:r>
          </w:p>
        </w:tc>
        <w:tc>
          <w:tcPr>
            <w:tcW w:w="61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color w:val="000000"/>
                <w:kern w:val="0"/>
                <w:sz w:val="18"/>
                <w:szCs w:val="18"/>
              </w:rPr>
              <w:t>总计</w:t>
            </w:r>
          </w:p>
        </w:tc>
      </w:tr>
      <w:tr>
        <w:tblPrEx>
          <w:tblCellMar>
            <w:top w:w="0" w:type="dxa"/>
            <w:left w:w="0" w:type="dxa"/>
            <w:bottom w:w="0" w:type="dxa"/>
            <w:right w:w="0" w:type="dxa"/>
          </w:tblCellMar>
        </w:tblPrEx>
        <w:trPr>
          <w:trHeight w:val="697" w:hRule="atLeast"/>
          <w:jc w:val="center"/>
        </w:trPr>
        <w:tc>
          <w:tcPr>
            <w:tcW w:w="59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9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9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0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0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2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0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0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1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0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0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0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0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0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1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bl>
    <w:p>
      <w:pPr>
        <w:ind w:firstLine="482" w:firstLineChars="200"/>
        <w:rPr>
          <w:rFonts w:ascii="宋体" w:hAnsi="宋体" w:eastAsia="宋体" w:cs="宋体"/>
          <w:sz w:val="24"/>
          <w:szCs w:val="24"/>
        </w:rPr>
      </w:pPr>
      <w:r>
        <w:rPr>
          <w:rFonts w:hint="eastAsia" w:ascii="宋体" w:hAnsi="宋体" w:eastAsia="宋体" w:cs="宋体"/>
          <w:b/>
          <w:bCs/>
          <w:sz w:val="24"/>
          <w:szCs w:val="24"/>
        </w:rPr>
        <w:t>五、存在的主要问题及改进情况</w:t>
      </w:r>
    </w:p>
    <w:p>
      <w:pPr>
        <w:ind w:firstLine="480" w:firstLineChars="200"/>
        <w:rPr>
          <w:rFonts w:ascii="宋体" w:hAnsi="宋体" w:eastAsia="宋体" w:cs="宋体"/>
          <w:i w:val="0"/>
          <w:iCs w:val="0"/>
          <w:caps w:val="0"/>
          <w:color w:val="000000"/>
          <w:spacing w:val="0"/>
          <w:sz w:val="24"/>
          <w:szCs w:val="24"/>
          <w:shd w:val="clear" w:fill="FFFFFF"/>
        </w:rPr>
      </w:pPr>
      <w:r>
        <w:rPr>
          <w:rFonts w:ascii="宋体" w:hAnsi="宋体" w:eastAsia="宋体" w:cs="宋体"/>
          <w:i w:val="0"/>
          <w:iCs w:val="0"/>
          <w:caps w:val="0"/>
          <w:color w:val="000000"/>
          <w:spacing w:val="0"/>
          <w:sz w:val="24"/>
          <w:szCs w:val="24"/>
          <w:shd w:val="clear" w:fill="FFFFFF"/>
        </w:rPr>
        <w:t>政务信息公开工作由于领导高度重视，政务信息公开工作初步取得成效，但同时存在的问题也比较突出，公开形式、公开内容单一；公开内容偏少不够全面。</w:t>
      </w:r>
    </w:p>
    <w:p>
      <w:pPr>
        <w:ind w:firstLine="482" w:firstLineChars="200"/>
        <w:rPr>
          <w:rFonts w:ascii="宋体" w:hAnsi="宋体" w:eastAsia="宋体" w:cs="宋体"/>
          <w:b/>
          <w:bCs/>
          <w:sz w:val="24"/>
          <w:szCs w:val="24"/>
        </w:rPr>
      </w:pPr>
      <w:r>
        <w:rPr>
          <w:rFonts w:hint="eastAsia" w:ascii="宋体" w:hAnsi="宋体" w:eastAsia="宋体" w:cs="宋体"/>
          <w:b/>
          <w:bCs/>
          <w:sz w:val="24"/>
          <w:szCs w:val="24"/>
        </w:rPr>
        <w:t>六、其他需要报告的事项</w:t>
      </w:r>
    </w:p>
    <w:p>
      <w:pPr>
        <w:ind w:firstLine="480" w:firstLineChars="200"/>
        <w:rPr>
          <w:rFonts w:hint="eastAsia" w:ascii="宋体" w:hAnsi="宋体" w:eastAsia="宋体" w:cs="宋体"/>
          <w:sz w:val="24"/>
          <w:szCs w:val="24"/>
        </w:rPr>
      </w:pPr>
      <w:r>
        <w:rPr>
          <w:rFonts w:ascii="宋体" w:hAnsi="宋体" w:eastAsia="宋体" w:cs="宋体"/>
          <w:i w:val="0"/>
          <w:iCs w:val="0"/>
          <w:caps w:val="0"/>
          <w:color w:val="000000"/>
          <w:spacing w:val="0"/>
          <w:sz w:val="24"/>
          <w:szCs w:val="24"/>
          <w:shd w:val="clear" w:fill="FFFFFF"/>
        </w:rPr>
        <w:t>202</w:t>
      </w:r>
      <w:r>
        <w:rPr>
          <w:rFonts w:hint="eastAsia" w:ascii="宋体" w:hAnsi="宋体" w:eastAsia="宋体" w:cs="宋体"/>
          <w:i w:val="0"/>
          <w:iCs w:val="0"/>
          <w:caps w:val="0"/>
          <w:color w:val="000000"/>
          <w:spacing w:val="0"/>
          <w:sz w:val="24"/>
          <w:szCs w:val="24"/>
          <w:shd w:val="clear" w:fill="FFFFFF"/>
          <w:lang w:val="en-US" w:eastAsia="zh-CN"/>
        </w:rPr>
        <w:t>2</w:t>
      </w:r>
      <w:r>
        <w:rPr>
          <w:rFonts w:ascii="宋体" w:hAnsi="宋体" w:eastAsia="宋体" w:cs="宋体"/>
          <w:i w:val="0"/>
          <w:iCs w:val="0"/>
          <w:caps w:val="0"/>
          <w:color w:val="000000"/>
          <w:spacing w:val="0"/>
          <w:sz w:val="24"/>
          <w:szCs w:val="24"/>
          <w:shd w:val="clear" w:fill="FFFFFF"/>
        </w:rPr>
        <w:t>年，区</w:t>
      </w:r>
      <w:r>
        <w:rPr>
          <w:rFonts w:hint="eastAsia" w:ascii="宋体" w:hAnsi="宋体" w:eastAsia="宋体" w:cs="宋体"/>
          <w:i w:val="0"/>
          <w:iCs w:val="0"/>
          <w:caps w:val="0"/>
          <w:color w:val="000000"/>
          <w:spacing w:val="0"/>
          <w:sz w:val="24"/>
          <w:szCs w:val="24"/>
          <w:shd w:val="clear" w:fill="FFFFFF"/>
          <w:lang w:val="en-US" w:eastAsia="zh-CN"/>
        </w:rPr>
        <w:t>商务局</w:t>
      </w:r>
      <w:r>
        <w:rPr>
          <w:rFonts w:ascii="宋体" w:hAnsi="宋体" w:eastAsia="宋体" w:cs="宋体"/>
          <w:i w:val="0"/>
          <w:iCs w:val="0"/>
          <w:caps w:val="0"/>
          <w:color w:val="000000"/>
          <w:spacing w:val="0"/>
          <w:sz w:val="24"/>
          <w:szCs w:val="24"/>
          <w:shd w:val="clear" w:fill="FFFFFF"/>
        </w:rPr>
        <w:t>无其他需要报告的事项。2022年，我局将继续</w:t>
      </w:r>
      <w:r>
        <w:rPr>
          <w:rFonts w:hint="eastAsia" w:ascii="宋体" w:hAnsi="宋体" w:eastAsia="宋体" w:cs="宋体"/>
          <w:i w:val="0"/>
          <w:iCs w:val="0"/>
          <w:caps w:val="0"/>
          <w:color w:val="000000"/>
          <w:spacing w:val="0"/>
          <w:sz w:val="24"/>
          <w:szCs w:val="24"/>
          <w:shd w:val="clear" w:fill="FFFFFF"/>
          <w:lang w:val="en-US" w:eastAsia="zh-CN"/>
        </w:rPr>
        <w:t>高度重视信息公开工作，严格执行、落实政务信息公开的要求</w:t>
      </w:r>
      <w:r>
        <w:rPr>
          <w:rFonts w:ascii="宋体" w:hAnsi="宋体" w:eastAsia="宋体" w:cs="宋体"/>
          <w:i w:val="0"/>
          <w:iCs w:val="0"/>
          <w:caps w:val="0"/>
          <w:color w:val="000000"/>
          <w:spacing w:val="0"/>
          <w:sz w:val="24"/>
          <w:szCs w:val="24"/>
          <w:shd w:val="clear" w:fill="FFFFFF"/>
        </w:rPr>
        <w:t>。</w:t>
      </w:r>
      <w:bookmarkStart w:id="0" w:name="_GoBack"/>
      <w:bookmarkEnd w:id="0"/>
    </w:p>
    <w:sectPr>
      <w:footerReference r:id="rId3" w:type="default"/>
      <w:pgSz w:w="11906" w:h="16838"/>
      <w:pgMar w:top="1440" w:right="1418" w:bottom="1134" w:left="1418"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76919734"/>
    </w:sdtPr>
    <w:sdtContent>
      <w:p>
        <w:pPr>
          <w:pStyle w:val="3"/>
          <w:jc w:val="center"/>
        </w:pPr>
        <w:r>
          <w:fldChar w:fldCharType="begin"/>
        </w:r>
        <w:r>
          <w:instrText xml:space="preserve">PAGE   \* MERGEFORMAT</w:instrText>
        </w:r>
        <w:r>
          <w:fldChar w:fldCharType="separate"/>
        </w:r>
        <w:r>
          <w:rPr>
            <w:lang w:val="zh-CN"/>
          </w:rPr>
          <w:t>2</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zYzZjZDBkODQxNjg0NDk0MzA0MGNjMzA2ZWM4NTIifQ=="/>
  </w:docVars>
  <w:rsids>
    <w:rsidRoot w:val="00EE4669"/>
    <w:rsid w:val="000429A0"/>
    <w:rsid w:val="00096DC5"/>
    <w:rsid w:val="000A26C7"/>
    <w:rsid w:val="000B03EF"/>
    <w:rsid w:val="000C1993"/>
    <w:rsid w:val="000C67C0"/>
    <w:rsid w:val="000E0C5E"/>
    <w:rsid w:val="000E192A"/>
    <w:rsid w:val="000F054B"/>
    <w:rsid w:val="000F6CBB"/>
    <w:rsid w:val="00114B99"/>
    <w:rsid w:val="00155746"/>
    <w:rsid w:val="00160AE1"/>
    <w:rsid w:val="00191C02"/>
    <w:rsid w:val="001D4047"/>
    <w:rsid w:val="002103ED"/>
    <w:rsid w:val="002139CE"/>
    <w:rsid w:val="00262B9B"/>
    <w:rsid w:val="00300E1E"/>
    <w:rsid w:val="00336CF7"/>
    <w:rsid w:val="00344258"/>
    <w:rsid w:val="0035451E"/>
    <w:rsid w:val="003D3B92"/>
    <w:rsid w:val="003E711E"/>
    <w:rsid w:val="00416D51"/>
    <w:rsid w:val="004253CE"/>
    <w:rsid w:val="004967D0"/>
    <w:rsid w:val="004D73DA"/>
    <w:rsid w:val="004E4B70"/>
    <w:rsid w:val="00504BDA"/>
    <w:rsid w:val="00515455"/>
    <w:rsid w:val="00585A9C"/>
    <w:rsid w:val="00594038"/>
    <w:rsid w:val="005C606B"/>
    <w:rsid w:val="005D128B"/>
    <w:rsid w:val="00634E91"/>
    <w:rsid w:val="00666084"/>
    <w:rsid w:val="00667371"/>
    <w:rsid w:val="007178F5"/>
    <w:rsid w:val="00732470"/>
    <w:rsid w:val="00782C19"/>
    <w:rsid w:val="007B17B1"/>
    <w:rsid w:val="007B5621"/>
    <w:rsid w:val="007B6DE2"/>
    <w:rsid w:val="0080399C"/>
    <w:rsid w:val="00822540"/>
    <w:rsid w:val="00831E99"/>
    <w:rsid w:val="00844529"/>
    <w:rsid w:val="0084463A"/>
    <w:rsid w:val="00864104"/>
    <w:rsid w:val="00866A45"/>
    <w:rsid w:val="00882FCE"/>
    <w:rsid w:val="00887377"/>
    <w:rsid w:val="008C4B26"/>
    <w:rsid w:val="00915401"/>
    <w:rsid w:val="00941A7B"/>
    <w:rsid w:val="009458D3"/>
    <w:rsid w:val="009601BA"/>
    <w:rsid w:val="009737BC"/>
    <w:rsid w:val="009E0E6F"/>
    <w:rsid w:val="00A04FB9"/>
    <w:rsid w:val="00A45231"/>
    <w:rsid w:val="00A7351A"/>
    <w:rsid w:val="00A76BD9"/>
    <w:rsid w:val="00A771E0"/>
    <w:rsid w:val="00AD6863"/>
    <w:rsid w:val="00B16D57"/>
    <w:rsid w:val="00B34B60"/>
    <w:rsid w:val="00B50AB5"/>
    <w:rsid w:val="00B751E4"/>
    <w:rsid w:val="00B83021"/>
    <w:rsid w:val="00B86BEF"/>
    <w:rsid w:val="00B93336"/>
    <w:rsid w:val="00BC6098"/>
    <w:rsid w:val="00C834FE"/>
    <w:rsid w:val="00CD1012"/>
    <w:rsid w:val="00CF3763"/>
    <w:rsid w:val="00D72931"/>
    <w:rsid w:val="00DC3320"/>
    <w:rsid w:val="00DF0BB0"/>
    <w:rsid w:val="00E05F91"/>
    <w:rsid w:val="00E1093B"/>
    <w:rsid w:val="00E1401D"/>
    <w:rsid w:val="00E40A4D"/>
    <w:rsid w:val="00E73B0E"/>
    <w:rsid w:val="00EA0B0A"/>
    <w:rsid w:val="00EB1AAF"/>
    <w:rsid w:val="00EB486F"/>
    <w:rsid w:val="00EC161F"/>
    <w:rsid w:val="00EC335E"/>
    <w:rsid w:val="00EE4669"/>
    <w:rsid w:val="00EE507F"/>
    <w:rsid w:val="00EF5CFE"/>
    <w:rsid w:val="00F46632"/>
    <w:rsid w:val="00F56DF8"/>
    <w:rsid w:val="00FF4EA9"/>
    <w:rsid w:val="01C74C41"/>
    <w:rsid w:val="03615DE6"/>
    <w:rsid w:val="04B70161"/>
    <w:rsid w:val="05066EA2"/>
    <w:rsid w:val="06A434A5"/>
    <w:rsid w:val="07F37DAB"/>
    <w:rsid w:val="0AC4028D"/>
    <w:rsid w:val="0B924A77"/>
    <w:rsid w:val="0D1C7438"/>
    <w:rsid w:val="0D9A07CB"/>
    <w:rsid w:val="0EF95E3E"/>
    <w:rsid w:val="0F841BAC"/>
    <w:rsid w:val="0FFF2C05"/>
    <w:rsid w:val="101A7A9C"/>
    <w:rsid w:val="10D94ED9"/>
    <w:rsid w:val="12AB7BEB"/>
    <w:rsid w:val="136747C7"/>
    <w:rsid w:val="13916BB7"/>
    <w:rsid w:val="16F67B0A"/>
    <w:rsid w:val="18DE0B8B"/>
    <w:rsid w:val="1BF24C7D"/>
    <w:rsid w:val="1BFD88F0"/>
    <w:rsid w:val="1D326A70"/>
    <w:rsid w:val="1EF47C7F"/>
    <w:rsid w:val="1F4E26E0"/>
    <w:rsid w:val="1F52DA0E"/>
    <w:rsid w:val="21463587"/>
    <w:rsid w:val="243F343F"/>
    <w:rsid w:val="28975D5D"/>
    <w:rsid w:val="2AFE7BEA"/>
    <w:rsid w:val="2B25609B"/>
    <w:rsid w:val="2BC71311"/>
    <w:rsid w:val="2EB42EE7"/>
    <w:rsid w:val="2F1232C3"/>
    <w:rsid w:val="2F560859"/>
    <w:rsid w:val="2F56299D"/>
    <w:rsid w:val="31C902D1"/>
    <w:rsid w:val="345E7490"/>
    <w:rsid w:val="34707FB0"/>
    <w:rsid w:val="36781544"/>
    <w:rsid w:val="371D10E5"/>
    <w:rsid w:val="38FD2077"/>
    <w:rsid w:val="393E5745"/>
    <w:rsid w:val="3B281EB3"/>
    <w:rsid w:val="3B291E3A"/>
    <w:rsid w:val="3BA453BA"/>
    <w:rsid w:val="3CEE7A9B"/>
    <w:rsid w:val="3E620C74"/>
    <w:rsid w:val="3ED76D58"/>
    <w:rsid w:val="3F7A3E71"/>
    <w:rsid w:val="3FF78386"/>
    <w:rsid w:val="400E44FB"/>
    <w:rsid w:val="41D16C02"/>
    <w:rsid w:val="450C3AC5"/>
    <w:rsid w:val="45333C19"/>
    <w:rsid w:val="45801017"/>
    <w:rsid w:val="49181DCF"/>
    <w:rsid w:val="492A6A34"/>
    <w:rsid w:val="4A02676F"/>
    <w:rsid w:val="4ABF6377"/>
    <w:rsid w:val="4BCC7E94"/>
    <w:rsid w:val="4D5301FB"/>
    <w:rsid w:val="4FAE28FF"/>
    <w:rsid w:val="4FAE66AC"/>
    <w:rsid w:val="51D907C9"/>
    <w:rsid w:val="51F30D0B"/>
    <w:rsid w:val="524F43BC"/>
    <w:rsid w:val="532A236B"/>
    <w:rsid w:val="56B07488"/>
    <w:rsid w:val="57FCA30F"/>
    <w:rsid w:val="592605B1"/>
    <w:rsid w:val="59CF4E9D"/>
    <w:rsid w:val="5B51267D"/>
    <w:rsid w:val="5B7E54F8"/>
    <w:rsid w:val="5C760D5E"/>
    <w:rsid w:val="5DADB8FF"/>
    <w:rsid w:val="608B5AEC"/>
    <w:rsid w:val="60C72177"/>
    <w:rsid w:val="61382CF4"/>
    <w:rsid w:val="62FB89F7"/>
    <w:rsid w:val="663C01D2"/>
    <w:rsid w:val="669B2BD8"/>
    <w:rsid w:val="66EF5667"/>
    <w:rsid w:val="67FFDECA"/>
    <w:rsid w:val="68EE3DB7"/>
    <w:rsid w:val="69895E31"/>
    <w:rsid w:val="69912B2A"/>
    <w:rsid w:val="6DA66DF4"/>
    <w:rsid w:val="6EAFA0BB"/>
    <w:rsid w:val="6F0E25FB"/>
    <w:rsid w:val="6F9D3BB3"/>
    <w:rsid w:val="6FB026B2"/>
    <w:rsid w:val="6FF9E5FF"/>
    <w:rsid w:val="70900DB0"/>
    <w:rsid w:val="70E7254E"/>
    <w:rsid w:val="71917722"/>
    <w:rsid w:val="72117322"/>
    <w:rsid w:val="72544ACF"/>
    <w:rsid w:val="72B0307D"/>
    <w:rsid w:val="72F22421"/>
    <w:rsid w:val="739A1583"/>
    <w:rsid w:val="74484734"/>
    <w:rsid w:val="75B752C3"/>
    <w:rsid w:val="774B1F49"/>
    <w:rsid w:val="792539DA"/>
    <w:rsid w:val="79F53FD4"/>
    <w:rsid w:val="7BFF45C1"/>
    <w:rsid w:val="7C805C6D"/>
    <w:rsid w:val="7D2FBB1F"/>
    <w:rsid w:val="7D5102A0"/>
    <w:rsid w:val="7DBDFBB9"/>
    <w:rsid w:val="7DDF6455"/>
    <w:rsid w:val="7EF30447"/>
    <w:rsid w:val="7EF8DA6F"/>
    <w:rsid w:val="7F0C1F03"/>
    <w:rsid w:val="7FB82F36"/>
    <w:rsid w:val="8FBF9BA4"/>
    <w:rsid w:val="8FFF1028"/>
    <w:rsid w:val="A5E32F11"/>
    <w:rsid w:val="A63BF1EA"/>
    <w:rsid w:val="AAD7ED91"/>
    <w:rsid w:val="AED6BAC5"/>
    <w:rsid w:val="AF3EBA29"/>
    <w:rsid w:val="AFECB9DF"/>
    <w:rsid w:val="B3762F4B"/>
    <w:rsid w:val="BDB60DEF"/>
    <w:rsid w:val="BFA72DDF"/>
    <w:rsid w:val="BFFBDE30"/>
    <w:rsid w:val="C41EF5CC"/>
    <w:rsid w:val="CEFB5588"/>
    <w:rsid w:val="CFFF0359"/>
    <w:rsid w:val="D3DCCD96"/>
    <w:rsid w:val="D78E6FE9"/>
    <w:rsid w:val="DBFCEB08"/>
    <w:rsid w:val="DDFFD52F"/>
    <w:rsid w:val="E7BB36CC"/>
    <w:rsid w:val="E9FFA475"/>
    <w:rsid w:val="EDFB9619"/>
    <w:rsid w:val="EEFF4EBE"/>
    <w:rsid w:val="EF7F2150"/>
    <w:rsid w:val="EF9F4F95"/>
    <w:rsid w:val="F5FFA7F5"/>
    <w:rsid w:val="F7EBB332"/>
    <w:rsid w:val="F9FF3F84"/>
    <w:rsid w:val="FB6DB878"/>
    <w:rsid w:val="FBC7D98D"/>
    <w:rsid w:val="FD570DF0"/>
    <w:rsid w:val="FEBFD0D3"/>
    <w:rsid w:val="FEE8EDB3"/>
    <w:rsid w:val="FEFEA8E0"/>
    <w:rsid w:val="FF779D7D"/>
    <w:rsid w:val="FFBDA0DC"/>
    <w:rsid w:val="FFFF39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Emphasis"/>
    <w:basedOn w:val="8"/>
    <w:qFormat/>
    <w:uiPriority w:val="20"/>
    <w:rPr>
      <w:i/>
    </w:rPr>
  </w:style>
  <w:style w:type="character" w:customStyle="1" w:styleId="10">
    <w:name w:val="页眉 Char"/>
    <w:basedOn w:val="8"/>
    <w:link w:val="4"/>
    <w:qFormat/>
    <w:uiPriority w:val="99"/>
    <w:rPr>
      <w:sz w:val="18"/>
      <w:szCs w:val="18"/>
    </w:rPr>
  </w:style>
  <w:style w:type="character" w:customStyle="1" w:styleId="11">
    <w:name w:val="页脚 Char"/>
    <w:basedOn w:val="8"/>
    <w:link w:val="3"/>
    <w:qFormat/>
    <w:uiPriority w:val="99"/>
    <w:rPr>
      <w:sz w:val="18"/>
      <w:szCs w:val="18"/>
    </w:rPr>
  </w:style>
  <w:style w:type="character" w:customStyle="1" w:styleId="12">
    <w:name w:val="批注框文本 Char"/>
    <w:basedOn w:val="8"/>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1477</Words>
  <Characters>1508</Characters>
  <Lines>10</Lines>
  <Paragraphs>2</Paragraphs>
  <TotalTime>6</TotalTime>
  <ScaleCrop>false</ScaleCrop>
  <LinksUpToDate>false</LinksUpToDate>
  <CharactersWithSpaces>1511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2021-01-12T06:07:00Z</dcterms:created>
  <dc:creator>lenovo</dc:creator>
  <cp:lastModifiedBy>lenovo</cp:lastModifiedBy>
  <cp:lastPrinted>2021-01-17T07:20:00Z</cp:lastPrinted>
  <dcterms:modified xsi:type="dcterms:W3CDTF">2023-01-13T05:21:34Z</dcterms:modified>
  <cp:revision>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97FEFCB10DA14C8C9B7E747115EE5E50</vt:lpwstr>
  </property>
</Properties>
</file>