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body>
    <w:p w:rsidR="009E290E" w:rsidRPr="009E023E" w:rsidRDefault="00AB2395">
      <w:pPr>
        <w:jc w:val="center"/>
        <w:rPr>
          <w:rFonts w:ascii="宋体" w:hAnsi="宋体"/>
          <w:b/>
          <w:sz w:val="44"/>
          <w:szCs w:val="44"/>
        </w:rPr>
      </w:pPr>
      <w:r w:rsidRPr="009E023E">
        <w:rPr>
          <w:rFonts w:ascii="宋体" w:hAnsi="宋体"/>
          <w:b/>
          <w:sz w:val="44"/>
          <w:szCs w:val="44"/>
        </w:rPr>
        <w:t>四平市铁东区司法局2021年政府信息公开工作年度报告</w:t>
      </w:r>
    </w:p>
    <w:p w:rsidR="009E290E" w:rsidRDefault="009E290E">
      <w:pPr>
        <w:ind w:firstLineChars="200" w:firstLine="480"/>
        <w:rPr>
          <w:rFonts w:ascii="宋体" w:hAnsi="宋体"/>
          <w:sz w:val="24"/>
          <w:szCs w:val="24"/>
        </w:rPr>
      </w:pPr>
    </w:p>
    <w:p w:rsidR="009E290E" w:rsidRPr="009E023E" w:rsidRDefault="00AB2395">
      <w:pPr>
        <w:ind w:firstLineChars="200" w:firstLine="480"/>
        <w:rPr>
          <w:rFonts w:ascii="宋体" w:hAnsi="宋体"/>
          <w:sz w:val="24"/>
          <w:szCs w:val="24"/>
        </w:rPr>
      </w:pPr>
      <w:r w:rsidRPr="009E023E">
        <w:rPr>
          <w:rFonts w:ascii="宋体" w:hAnsi="宋体"/>
          <w:sz w:val="24"/>
          <w:szCs w:val="24"/>
        </w:rPr>
        <w:t xml:space="preserve">根据《中华人民共和国政府信息公开条例》规定，现公布本年度报告，全文包括总体情况、主动公开政府信息情况、收到和处理政府信息公开申请情况、政府信息公开行政复议和行政诉讼情况、存在的主要问题和改进措施、其他需要报告的事项，并附相关指标统计附表等。本年度报告中所列数据统计期限从2021年1月1日到12月31日止。如对本年度报告有疑问，请与四平市铁东区司法局联系（电话：0434-3530900，电子邮箱：spstdqsfj@163.com）。 </w:t>
      </w:r>
    </w:p>
    <w:p w:rsidR="009E290E" w:rsidRPr="009E023E" w:rsidRDefault="00AB2395" w:rsidP="009E023E">
      <w:pPr>
        <w:ind w:firstLineChars="200" w:firstLine="482"/>
        <w:rPr>
          <w:rFonts w:ascii="宋体" w:hAnsi="宋体"/>
          <w:b/>
          <w:sz w:val="24"/>
          <w:szCs w:val="24"/>
        </w:rPr>
      </w:pPr>
      <w:r w:rsidRPr="009E023E">
        <w:rPr>
          <w:rFonts w:ascii="宋体" w:hAnsi="宋体" w:hint="eastAsia"/>
          <w:b/>
          <w:bCs/>
          <w:sz w:val="24"/>
          <w:szCs w:val="24"/>
        </w:rPr>
        <w:t>一、总体情况</w:t>
      </w:r>
    </w:p>
    <w:p w:rsidR="009E290E" w:rsidRPr="000A2B91" w:rsidRDefault="00AB2395">
      <w:pPr>
        <w:ind w:firstLineChars="200" w:firstLine="480"/>
        <w:rPr>
          <w:rFonts w:asciiTheme="minorEastAsia" w:eastAsiaTheme="minorEastAsia" w:hAnsiTheme="minorEastAsia"/>
          <w:sz w:val="24"/>
          <w:szCs w:val="24"/>
        </w:rPr>
      </w:pPr>
      <w:bookmarkStart w:id="0" w:name="_GoBack"/>
      <w:r w:rsidRPr="000A2B91">
        <w:rPr>
          <w:rFonts w:asciiTheme="minorEastAsia" w:eastAsiaTheme="minorEastAsia" w:hAnsiTheme="minorEastAsia"/>
          <w:sz w:val="24"/>
          <w:szCs w:val="24"/>
        </w:rPr>
        <w:t>2021年，四平市铁东区司法局坚持以习近平新时代中国特色社会主义思想为指导，坚持“以公开为常态、不公开为例外”原则</w:t>
      </w:r>
      <w:r w:rsidR="00A31E54">
        <w:rPr>
          <w:rFonts w:asciiTheme="minorEastAsia" w:eastAsiaTheme="minorEastAsia" w:hAnsiTheme="minorEastAsia" w:hint="eastAsia"/>
          <w:sz w:val="24"/>
          <w:szCs w:val="24"/>
        </w:rPr>
        <w:t>，</w:t>
      </w:r>
      <w:r w:rsidRPr="000A2B91">
        <w:rPr>
          <w:rFonts w:asciiTheme="minorEastAsia" w:eastAsiaTheme="minorEastAsia" w:hAnsiTheme="minorEastAsia"/>
          <w:sz w:val="24"/>
          <w:szCs w:val="24"/>
        </w:rPr>
        <w:t>全面落实《条例》要求，围绕区委、区政府中心工作，聚焦人民群众关注关切，不断提高政府工作透明度，着力打造法治政府，切实提升人民群众获得感和满意度。</w:t>
      </w:r>
    </w:p>
    <w:p w:rsidR="009E290E" w:rsidRPr="000A2B91" w:rsidRDefault="00AB2395">
      <w:pPr>
        <w:ind w:firstLineChars="200" w:firstLine="480"/>
        <w:rPr>
          <w:rFonts w:asciiTheme="minorEastAsia" w:eastAsiaTheme="minorEastAsia" w:hAnsiTheme="minorEastAsia"/>
          <w:sz w:val="24"/>
          <w:szCs w:val="24"/>
        </w:rPr>
      </w:pPr>
      <w:r w:rsidRPr="000A2B91">
        <w:rPr>
          <w:rFonts w:asciiTheme="minorEastAsia" w:eastAsiaTheme="minorEastAsia" w:hAnsiTheme="minorEastAsia" w:cs="楷体" w:hint="eastAsia"/>
          <w:sz w:val="24"/>
          <w:szCs w:val="24"/>
        </w:rPr>
        <w:t>（一）</w:t>
      </w:r>
      <w:r w:rsidRPr="000A2B91">
        <w:rPr>
          <w:rFonts w:asciiTheme="minorEastAsia" w:eastAsiaTheme="minorEastAsia" w:hAnsiTheme="minorEastAsia"/>
          <w:sz w:val="24"/>
          <w:szCs w:val="24"/>
        </w:rPr>
        <w:t xml:space="preserve">积极完善工作机制。健全组织领导工作机制。根据人事变动情况，及时调整政务公开（政府信息公开）领导小组成员，确保党组统筹、分管领导督办、办公室协调、具体科室人员牵头落实的工作机制顺畅运行。 </w:t>
      </w:r>
    </w:p>
    <w:p w:rsidR="009E290E" w:rsidRPr="000A2B91" w:rsidRDefault="00AB2395">
      <w:pPr>
        <w:ind w:firstLineChars="200" w:firstLine="480"/>
        <w:rPr>
          <w:rFonts w:asciiTheme="minorEastAsia" w:eastAsiaTheme="minorEastAsia" w:hAnsiTheme="minorEastAsia" w:cs="楷体"/>
          <w:sz w:val="24"/>
          <w:szCs w:val="24"/>
        </w:rPr>
      </w:pPr>
      <w:r w:rsidRPr="000A2B91">
        <w:rPr>
          <w:rFonts w:asciiTheme="minorEastAsia" w:eastAsiaTheme="minorEastAsia" w:hAnsiTheme="minorEastAsia" w:cs="楷体" w:hint="eastAsia"/>
          <w:sz w:val="24"/>
          <w:szCs w:val="24"/>
        </w:rPr>
        <w:t>（二）</w:t>
      </w:r>
      <w:r w:rsidRPr="000A2B91">
        <w:rPr>
          <w:rFonts w:asciiTheme="minorEastAsia" w:eastAsiaTheme="minorEastAsia" w:hAnsiTheme="minorEastAsia" w:cs="楷体"/>
          <w:sz w:val="24"/>
          <w:szCs w:val="24"/>
        </w:rPr>
        <w:t xml:space="preserve">妥善受理依申请公开。严格依据《条例》规定，按照流程慎重处理依申请公开，属于予以公开的第一时间处理，热情周到服务；属不予公开或部分公开的，做到有理有据，耐心解释。 </w:t>
      </w:r>
    </w:p>
    <w:p w:rsidR="009E290E" w:rsidRPr="000A2B91" w:rsidRDefault="00AB2395">
      <w:pPr>
        <w:ind w:firstLineChars="200" w:firstLine="480"/>
        <w:rPr>
          <w:rFonts w:asciiTheme="minorEastAsia" w:eastAsiaTheme="minorEastAsia" w:hAnsiTheme="minorEastAsia" w:cs="楷体"/>
          <w:sz w:val="24"/>
          <w:szCs w:val="24"/>
        </w:rPr>
      </w:pPr>
      <w:r w:rsidRPr="000A2B91">
        <w:rPr>
          <w:rFonts w:asciiTheme="minorEastAsia" w:eastAsiaTheme="minorEastAsia" w:hAnsiTheme="minorEastAsia" w:cs="楷体" w:hint="eastAsia"/>
          <w:sz w:val="24"/>
          <w:szCs w:val="24"/>
        </w:rPr>
        <w:t>（三）</w:t>
      </w:r>
      <w:r w:rsidRPr="000A2B91">
        <w:rPr>
          <w:rFonts w:asciiTheme="minorEastAsia" w:eastAsiaTheme="minorEastAsia" w:hAnsiTheme="minorEastAsia"/>
          <w:sz w:val="24"/>
          <w:szCs w:val="24"/>
        </w:rPr>
        <w:t>不断加大主动公开力度。积极回应社会关切，突出抓好群众普遍关心、广泛关注的民生领域信息的主动公开。加强行政执法平台信息公开，认真落实“双公示”和“双随机</w:t>
      </w:r>
      <w:proofErr w:type="gramStart"/>
      <w:r w:rsidRPr="000A2B91">
        <w:rPr>
          <w:rFonts w:asciiTheme="minorEastAsia" w:eastAsiaTheme="minorEastAsia" w:hAnsiTheme="minorEastAsia"/>
          <w:sz w:val="24"/>
          <w:szCs w:val="24"/>
        </w:rPr>
        <w:t>一</w:t>
      </w:r>
      <w:proofErr w:type="gramEnd"/>
      <w:r w:rsidRPr="000A2B91">
        <w:rPr>
          <w:rFonts w:asciiTheme="minorEastAsia" w:eastAsiaTheme="minorEastAsia" w:hAnsiTheme="minorEastAsia"/>
          <w:sz w:val="24"/>
          <w:szCs w:val="24"/>
        </w:rPr>
        <w:t xml:space="preserve">公开”制度要求，完善行政执法的依据、条件、程序、结果等信息。 </w:t>
      </w:r>
    </w:p>
    <w:p w:rsidR="009E290E" w:rsidRPr="000A2B91" w:rsidRDefault="00AB2395">
      <w:pPr>
        <w:ind w:firstLineChars="200" w:firstLine="480"/>
        <w:rPr>
          <w:rFonts w:asciiTheme="minorEastAsia" w:eastAsiaTheme="minorEastAsia" w:hAnsiTheme="minorEastAsia"/>
          <w:sz w:val="24"/>
          <w:szCs w:val="24"/>
        </w:rPr>
      </w:pPr>
      <w:r w:rsidRPr="000A2B91">
        <w:rPr>
          <w:rFonts w:asciiTheme="minorEastAsia" w:eastAsiaTheme="minorEastAsia" w:hAnsiTheme="minorEastAsia" w:cs="楷体" w:hint="eastAsia"/>
          <w:sz w:val="24"/>
          <w:szCs w:val="24"/>
        </w:rPr>
        <w:t>（</w:t>
      </w:r>
      <w:r w:rsidRPr="000A2B91">
        <w:rPr>
          <w:rFonts w:asciiTheme="minorEastAsia" w:eastAsiaTheme="minorEastAsia" w:hAnsiTheme="minorEastAsia" w:cs="楷体"/>
          <w:sz w:val="24"/>
          <w:szCs w:val="24"/>
        </w:rPr>
        <w:t>四</w:t>
      </w:r>
      <w:r w:rsidRPr="000A2B91">
        <w:rPr>
          <w:rFonts w:asciiTheme="minorEastAsia" w:eastAsiaTheme="minorEastAsia" w:hAnsiTheme="minorEastAsia" w:cs="楷体" w:hint="eastAsia"/>
          <w:sz w:val="24"/>
          <w:szCs w:val="24"/>
        </w:rPr>
        <w:t>）</w:t>
      </w:r>
      <w:r w:rsidRPr="000A2B91">
        <w:rPr>
          <w:rFonts w:asciiTheme="minorEastAsia" w:eastAsiaTheme="minorEastAsia" w:hAnsiTheme="minorEastAsia"/>
          <w:sz w:val="24"/>
          <w:szCs w:val="24"/>
        </w:rPr>
        <w:t xml:space="preserve">做好政府信息公开其他相关工作。配合政府网站做好主动公开目录后台升级工作，及时更新“政府信息公开专栏”中各项模块信息，认真完善信息公开指南、信息公开目录、机构职能、部门基本信息、主动公开目录清单、法定主动公开内容等。其中信息公开目录更新目录13条。 </w:t>
      </w:r>
    </w:p>
    <w:bookmarkEnd w:id="0"/>
    <w:p w:rsidR="009E290E" w:rsidRDefault="00AB2395">
      <w:pPr>
        <w:ind w:firstLineChars="200" w:firstLine="482"/>
        <w:rPr>
          <w:rFonts w:ascii="宋体" w:hAnsi="宋体"/>
          <w:b/>
          <w:bCs/>
          <w:sz w:val="24"/>
          <w:szCs w:val="24"/>
        </w:rPr>
      </w:pPr>
      <w:r>
        <w:rPr>
          <w:rFonts w:ascii="宋体" w:hAnsi="宋体" w:hint="eastAsia"/>
          <w:b/>
          <w:bCs/>
          <w:sz w:val="24"/>
          <w:szCs w:val="24"/>
        </w:rPr>
        <w:t>二、主动公开政府信息情况</w:t>
      </w:r>
    </w:p>
    <w:tbl>
      <w:tblPr>
        <w:tblW w:w="9014" w:type="dxa"/>
        <w:jc w:val="center"/>
        <w:tblLayout w:type="fixed"/>
        <w:tblCellMar>
          <w:left w:w="0" w:type="dxa"/>
          <w:right w:w="0" w:type="dxa"/>
        </w:tblCellMar>
        <w:tblLook w:val="04A0" w:firstRow="1" w:lastRow="0" w:firstColumn="1" w:lastColumn="0" w:noHBand="0" w:noVBand="1"/>
      </w:tblPr>
      <w:tblGrid>
        <w:gridCol w:w="2461"/>
        <w:gridCol w:w="2184"/>
        <w:gridCol w:w="2184"/>
        <w:gridCol w:w="2185"/>
      </w:tblGrid>
      <w:tr w:rsidR="009E290E">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第二十条第（一）项</w:t>
            </w:r>
          </w:p>
        </w:tc>
      </w:tr>
      <w:tr w:rsidR="009E290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现行有效件数</w:t>
            </w:r>
          </w:p>
        </w:tc>
      </w:tr>
      <w:tr w:rsidR="009E290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left"/>
              <w:rPr>
                <w:rFonts w:ascii="宋体" w:hAnsi="宋体"/>
                <w:kern w:val="0"/>
                <w:sz w:val="24"/>
                <w:szCs w:val="24"/>
              </w:rPr>
            </w:pPr>
            <w:r>
              <w:rPr>
                <w:rFonts w:ascii="宋体" w:hAnsi="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r>
      <w:tr w:rsidR="009E290E">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left"/>
              <w:rPr>
                <w:rFonts w:ascii="宋体" w:hAnsi="宋体"/>
                <w:kern w:val="0"/>
                <w:sz w:val="24"/>
                <w:szCs w:val="24"/>
              </w:rPr>
            </w:pPr>
            <w:r>
              <w:rPr>
                <w:rFonts w:ascii="宋体" w:hAnsi="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r>
      <w:tr w:rsidR="009E290E">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第二十条第（五）项</w:t>
            </w:r>
          </w:p>
        </w:tc>
      </w:tr>
      <w:tr w:rsidR="009E290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本年处理决定数量</w:t>
            </w:r>
          </w:p>
        </w:tc>
      </w:tr>
      <w:tr w:rsidR="009E290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left"/>
              <w:rPr>
                <w:rFonts w:ascii="宋体" w:hAnsi="宋体"/>
                <w:kern w:val="0"/>
                <w:sz w:val="24"/>
                <w:szCs w:val="24"/>
              </w:rPr>
            </w:pPr>
            <w:r>
              <w:rPr>
                <w:rFonts w:ascii="宋体" w:hAnsi="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r>
      <w:tr w:rsidR="009E290E">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第二十条第（六）项</w:t>
            </w:r>
          </w:p>
        </w:tc>
      </w:tr>
      <w:tr w:rsidR="009E290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本年处理决定数量</w:t>
            </w:r>
          </w:p>
        </w:tc>
      </w:tr>
      <w:tr w:rsidR="009E290E">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left"/>
              <w:rPr>
                <w:rFonts w:ascii="宋体" w:hAnsi="宋体"/>
                <w:kern w:val="0"/>
                <w:sz w:val="24"/>
                <w:szCs w:val="24"/>
              </w:rPr>
            </w:pPr>
            <w:r>
              <w:rPr>
                <w:rFonts w:ascii="宋体" w:hAnsi="宋体" w:hint="eastAsia"/>
                <w:color w:val="000000"/>
                <w:kern w:val="0"/>
                <w:sz w:val="20"/>
                <w:szCs w:val="20"/>
              </w:rPr>
              <w:lastRenderedPageBreak/>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r>
      <w:tr w:rsidR="009E290E">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left"/>
              <w:rPr>
                <w:rFonts w:ascii="宋体" w:hAnsi="宋体"/>
                <w:kern w:val="0"/>
                <w:sz w:val="24"/>
                <w:szCs w:val="24"/>
              </w:rPr>
            </w:pPr>
            <w:r>
              <w:rPr>
                <w:rFonts w:ascii="宋体" w:hAnsi="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r>
      <w:tr w:rsidR="009E290E">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第二十条第（八）项</w:t>
            </w:r>
          </w:p>
        </w:tc>
      </w:tr>
      <w:tr w:rsidR="009E290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9E290E" w:rsidRDefault="00AB2395">
            <w:pPr>
              <w:widowControl/>
              <w:jc w:val="center"/>
              <w:rPr>
                <w:rFonts w:ascii="宋体" w:hAnsi="宋体"/>
                <w:kern w:val="0"/>
                <w:sz w:val="24"/>
                <w:szCs w:val="24"/>
              </w:rPr>
            </w:pPr>
            <w:r>
              <w:rPr>
                <w:rFonts w:ascii="宋体" w:hAnsi="宋体" w:hint="eastAsia"/>
                <w:color w:val="000000"/>
                <w:kern w:val="0"/>
                <w:sz w:val="20"/>
                <w:szCs w:val="20"/>
              </w:rPr>
              <w:t>本年收费金额（单位：万元）</w:t>
            </w:r>
          </w:p>
        </w:tc>
      </w:tr>
      <w:tr w:rsidR="009E290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E290E" w:rsidRDefault="00AB2395">
            <w:pPr>
              <w:widowControl/>
              <w:jc w:val="left"/>
              <w:rPr>
                <w:rFonts w:ascii="宋体" w:hAnsi="宋体"/>
                <w:kern w:val="0"/>
                <w:sz w:val="24"/>
                <w:szCs w:val="24"/>
              </w:rPr>
            </w:pPr>
            <w:r>
              <w:rPr>
                <w:rFonts w:ascii="宋体" w:hAnsi="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9E290E" w:rsidRDefault="00AB2395">
            <w:pPr>
              <w:widowControl/>
              <w:jc w:val="center"/>
              <w:rPr>
                <w:rFonts w:ascii="宋体" w:hAnsi="宋体"/>
                <w:kern w:val="0"/>
                <w:sz w:val="20"/>
                <w:szCs w:val="20"/>
              </w:rPr>
            </w:pPr>
            <w:r>
              <w:rPr>
                <w:rFonts w:ascii="宋体" w:hAnsi="宋体"/>
                <w:kern w:val="0"/>
                <w:sz w:val="20"/>
                <w:szCs w:val="20"/>
              </w:rPr>
              <w:t>0</w:t>
            </w:r>
          </w:p>
        </w:tc>
      </w:tr>
    </w:tbl>
    <w:p w:rsidR="009E290E" w:rsidRDefault="00AB2395">
      <w:pPr>
        <w:numPr>
          <w:ilvl w:val="0"/>
          <w:numId w:val="1"/>
        </w:numPr>
        <w:ind w:firstLineChars="200" w:firstLine="482"/>
        <w:rPr>
          <w:rFonts w:ascii="宋体" w:hAnsi="宋体"/>
          <w:b/>
          <w:bCs/>
          <w:sz w:val="24"/>
          <w:szCs w:val="24"/>
        </w:rPr>
      </w:pPr>
      <w:r>
        <w:rPr>
          <w:rFonts w:ascii="宋体" w:hAnsi="宋体" w:hint="eastAsia"/>
          <w:b/>
          <w:bCs/>
          <w:sz w:val="24"/>
          <w:szCs w:val="24"/>
        </w:rPr>
        <w:t>收到和处理政府信息公开申请情况</w:t>
      </w:r>
    </w:p>
    <w:tbl>
      <w:tblPr>
        <w:tblStyle w:val="a6"/>
        <w:tblW w:w="9014" w:type="dxa"/>
        <w:jc w:val="center"/>
        <w:tblLayout w:type="fixed"/>
        <w:tblLook w:val="04A0" w:firstRow="1" w:lastRow="0" w:firstColumn="1" w:lastColumn="0" w:noHBand="0" w:noVBand="1"/>
      </w:tblPr>
      <w:tblGrid>
        <w:gridCol w:w="653"/>
        <w:gridCol w:w="815"/>
        <w:gridCol w:w="2651"/>
        <w:gridCol w:w="685"/>
        <w:gridCol w:w="696"/>
        <w:gridCol w:w="729"/>
        <w:gridCol w:w="707"/>
        <w:gridCol w:w="762"/>
        <w:gridCol w:w="685"/>
        <w:gridCol w:w="631"/>
      </w:tblGrid>
      <w:tr w:rsidR="009E290E">
        <w:trPr>
          <w:trHeight w:val="390"/>
          <w:jc w:val="center"/>
        </w:trPr>
        <w:tc>
          <w:tcPr>
            <w:tcW w:w="4135" w:type="dxa"/>
            <w:gridSpan w:val="3"/>
            <w:vMerge w:val="restart"/>
            <w:vAlign w:val="center"/>
          </w:tcPr>
          <w:p w:rsidR="009E290E" w:rsidRDefault="00AB2395">
            <w:pPr>
              <w:jc w:val="center"/>
              <w:rPr>
                <w:rFonts w:ascii="宋体" w:hAnsi="宋体"/>
                <w:b/>
                <w:bCs/>
                <w:sz w:val="24"/>
                <w:szCs w:val="24"/>
              </w:rPr>
            </w:pPr>
            <w:r>
              <w:rPr>
                <w:rFonts w:ascii="楷体" w:eastAsia="楷体" w:hAnsi="楷体" w:cs="楷体"/>
                <w:kern w:val="0"/>
                <w:sz w:val="20"/>
                <w:szCs w:val="20"/>
              </w:rPr>
              <w:t>（本列数据的勾</w:t>
            </w:r>
            <w:proofErr w:type="gramStart"/>
            <w:r>
              <w:rPr>
                <w:rFonts w:ascii="楷体" w:eastAsia="楷体" w:hAnsi="楷体" w:cs="楷体"/>
                <w:kern w:val="0"/>
                <w:sz w:val="20"/>
                <w:szCs w:val="20"/>
              </w:rPr>
              <w:t>稽</w:t>
            </w:r>
            <w:proofErr w:type="gramEnd"/>
            <w:r>
              <w:rPr>
                <w:rFonts w:ascii="楷体" w:eastAsia="楷体" w:hAnsi="楷体" w:cs="楷体"/>
                <w:kern w:val="0"/>
                <w:sz w:val="20"/>
                <w:szCs w:val="20"/>
              </w:rPr>
              <w:t>关系为：第一项加第二项之和，等于第三项加第四项之和）</w:t>
            </w:r>
          </w:p>
        </w:tc>
        <w:tc>
          <w:tcPr>
            <w:tcW w:w="4909" w:type="dxa"/>
            <w:gridSpan w:val="7"/>
            <w:vAlign w:val="center"/>
          </w:tcPr>
          <w:p w:rsidR="009E290E" w:rsidRDefault="00AB2395">
            <w:pPr>
              <w:jc w:val="center"/>
              <w:rPr>
                <w:rFonts w:ascii="宋体" w:hAnsi="宋体"/>
                <w:b/>
                <w:bCs/>
                <w:sz w:val="24"/>
                <w:szCs w:val="24"/>
              </w:rPr>
            </w:pPr>
            <w:r>
              <w:rPr>
                <w:rFonts w:ascii="宋体" w:hAnsi="宋体" w:hint="eastAsia"/>
                <w:kern w:val="0"/>
                <w:sz w:val="20"/>
                <w:szCs w:val="20"/>
              </w:rPr>
              <w:t>申请人情况</w:t>
            </w:r>
          </w:p>
        </w:tc>
      </w:tr>
      <w:tr w:rsidR="009E290E">
        <w:trPr>
          <w:trHeight w:val="411"/>
          <w:jc w:val="center"/>
        </w:trPr>
        <w:tc>
          <w:tcPr>
            <w:tcW w:w="4135" w:type="dxa"/>
            <w:gridSpan w:val="3"/>
            <w:vMerge/>
          </w:tcPr>
          <w:p w:rsidR="009E290E" w:rsidRDefault="009E290E">
            <w:pPr>
              <w:rPr>
                <w:rFonts w:ascii="宋体" w:hAnsi="宋体"/>
                <w:b/>
                <w:bCs/>
                <w:sz w:val="24"/>
                <w:szCs w:val="24"/>
              </w:rPr>
            </w:pPr>
          </w:p>
        </w:tc>
        <w:tc>
          <w:tcPr>
            <w:tcW w:w="687" w:type="dxa"/>
            <w:vMerge w:val="restart"/>
            <w:vAlign w:val="center"/>
          </w:tcPr>
          <w:p w:rsidR="009E290E" w:rsidRDefault="00AB2395">
            <w:pPr>
              <w:jc w:val="center"/>
              <w:rPr>
                <w:rFonts w:ascii="宋体" w:hAnsi="宋体"/>
                <w:b/>
                <w:bCs/>
                <w:sz w:val="24"/>
                <w:szCs w:val="24"/>
              </w:rPr>
            </w:pPr>
            <w:r>
              <w:rPr>
                <w:rFonts w:ascii="宋体" w:hAnsi="宋体" w:hint="eastAsia"/>
                <w:kern w:val="0"/>
                <w:sz w:val="20"/>
                <w:szCs w:val="20"/>
              </w:rPr>
              <w:t>自然人</w:t>
            </w:r>
          </w:p>
        </w:tc>
        <w:tc>
          <w:tcPr>
            <w:tcW w:w="3589" w:type="dxa"/>
            <w:gridSpan w:val="5"/>
            <w:vAlign w:val="center"/>
          </w:tcPr>
          <w:p w:rsidR="009E290E" w:rsidRDefault="00AB2395">
            <w:pPr>
              <w:jc w:val="center"/>
              <w:rPr>
                <w:rFonts w:ascii="宋体" w:hAnsi="宋体"/>
                <w:b/>
                <w:bCs/>
                <w:sz w:val="24"/>
                <w:szCs w:val="24"/>
              </w:rPr>
            </w:pPr>
            <w:r>
              <w:rPr>
                <w:rFonts w:ascii="宋体" w:hAnsi="宋体" w:hint="eastAsia"/>
                <w:kern w:val="0"/>
                <w:sz w:val="20"/>
                <w:szCs w:val="20"/>
              </w:rPr>
              <w:t>法人或其他组织</w:t>
            </w:r>
          </w:p>
        </w:tc>
        <w:tc>
          <w:tcPr>
            <w:tcW w:w="633" w:type="dxa"/>
            <w:vMerge w:val="restart"/>
            <w:vAlign w:val="center"/>
          </w:tcPr>
          <w:p w:rsidR="009E290E" w:rsidRDefault="00AB2395">
            <w:pPr>
              <w:jc w:val="center"/>
              <w:rPr>
                <w:rFonts w:ascii="宋体" w:hAnsi="宋体"/>
                <w:b/>
                <w:bCs/>
                <w:sz w:val="24"/>
                <w:szCs w:val="24"/>
              </w:rPr>
            </w:pPr>
            <w:r>
              <w:rPr>
                <w:rFonts w:ascii="宋体" w:hAnsi="宋体" w:hint="eastAsia"/>
                <w:kern w:val="0"/>
                <w:sz w:val="20"/>
                <w:szCs w:val="20"/>
              </w:rPr>
              <w:t>总计</w:t>
            </w:r>
          </w:p>
        </w:tc>
      </w:tr>
      <w:tr w:rsidR="009E290E">
        <w:trPr>
          <w:jc w:val="center"/>
        </w:trPr>
        <w:tc>
          <w:tcPr>
            <w:tcW w:w="4135" w:type="dxa"/>
            <w:gridSpan w:val="3"/>
            <w:vMerge/>
          </w:tcPr>
          <w:p w:rsidR="009E290E" w:rsidRDefault="009E290E">
            <w:pPr>
              <w:rPr>
                <w:rFonts w:ascii="宋体" w:hAnsi="宋体"/>
                <w:b/>
                <w:bCs/>
                <w:sz w:val="24"/>
                <w:szCs w:val="24"/>
              </w:rPr>
            </w:pPr>
          </w:p>
        </w:tc>
        <w:tc>
          <w:tcPr>
            <w:tcW w:w="687" w:type="dxa"/>
            <w:vMerge/>
          </w:tcPr>
          <w:p w:rsidR="009E290E" w:rsidRDefault="009E290E">
            <w:pPr>
              <w:rPr>
                <w:rFonts w:ascii="宋体" w:hAnsi="宋体"/>
                <w:b/>
                <w:bCs/>
                <w:sz w:val="24"/>
                <w:szCs w:val="24"/>
              </w:rPr>
            </w:pPr>
          </w:p>
        </w:tc>
        <w:tc>
          <w:tcPr>
            <w:tcW w:w="698" w:type="dxa"/>
            <w:vAlign w:val="center"/>
          </w:tcPr>
          <w:p w:rsidR="009E290E" w:rsidRDefault="00AB2395">
            <w:pPr>
              <w:widowControl/>
              <w:spacing w:line="12" w:lineRule="atLeast"/>
              <w:jc w:val="center"/>
              <w:rPr>
                <w:rFonts w:ascii="宋体" w:hAnsi="宋体"/>
                <w:sz w:val="24"/>
                <w:szCs w:val="24"/>
              </w:rPr>
            </w:pPr>
            <w:r>
              <w:rPr>
                <w:rFonts w:ascii="宋体" w:hAnsi="宋体" w:hint="eastAsia"/>
                <w:kern w:val="0"/>
                <w:sz w:val="20"/>
                <w:szCs w:val="20"/>
              </w:rPr>
              <w:t>商业企业</w:t>
            </w:r>
          </w:p>
        </w:tc>
        <w:tc>
          <w:tcPr>
            <w:tcW w:w="731" w:type="dxa"/>
            <w:vAlign w:val="center"/>
          </w:tcPr>
          <w:p w:rsidR="009E290E" w:rsidRDefault="00AB2395">
            <w:pPr>
              <w:widowControl/>
              <w:spacing w:line="12" w:lineRule="atLeast"/>
              <w:jc w:val="center"/>
              <w:rPr>
                <w:rFonts w:ascii="宋体" w:hAnsi="宋体"/>
                <w:sz w:val="24"/>
                <w:szCs w:val="24"/>
              </w:rPr>
            </w:pPr>
            <w:r>
              <w:rPr>
                <w:rFonts w:ascii="宋体" w:hAnsi="宋体" w:hint="eastAsia"/>
                <w:kern w:val="0"/>
                <w:sz w:val="20"/>
                <w:szCs w:val="20"/>
              </w:rPr>
              <w:t>科研机构</w:t>
            </w:r>
          </w:p>
        </w:tc>
        <w:tc>
          <w:tcPr>
            <w:tcW w:w="709" w:type="dxa"/>
            <w:vAlign w:val="center"/>
          </w:tcPr>
          <w:p w:rsidR="009E290E" w:rsidRDefault="00AB2395">
            <w:pPr>
              <w:widowControl/>
              <w:spacing w:line="12" w:lineRule="atLeast"/>
              <w:jc w:val="center"/>
              <w:rPr>
                <w:rFonts w:ascii="宋体" w:hAnsi="宋体"/>
                <w:sz w:val="24"/>
                <w:szCs w:val="24"/>
              </w:rPr>
            </w:pPr>
            <w:r>
              <w:rPr>
                <w:rFonts w:ascii="宋体" w:hAnsi="宋体" w:hint="eastAsia"/>
                <w:kern w:val="0"/>
                <w:sz w:val="20"/>
                <w:szCs w:val="20"/>
              </w:rPr>
              <w:t>社会公益组织</w:t>
            </w:r>
          </w:p>
        </w:tc>
        <w:tc>
          <w:tcPr>
            <w:tcW w:w="764" w:type="dxa"/>
            <w:vAlign w:val="center"/>
          </w:tcPr>
          <w:p w:rsidR="009E290E" w:rsidRDefault="00AB2395">
            <w:pPr>
              <w:widowControl/>
              <w:spacing w:line="12" w:lineRule="atLeast"/>
              <w:jc w:val="center"/>
              <w:rPr>
                <w:rFonts w:ascii="宋体" w:hAnsi="宋体"/>
                <w:sz w:val="24"/>
                <w:szCs w:val="24"/>
              </w:rPr>
            </w:pPr>
            <w:r>
              <w:rPr>
                <w:rFonts w:ascii="宋体" w:hAnsi="宋体" w:hint="eastAsia"/>
                <w:kern w:val="0"/>
                <w:sz w:val="20"/>
                <w:szCs w:val="20"/>
              </w:rPr>
              <w:t>法律服务机构</w:t>
            </w:r>
          </w:p>
        </w:tc>
        <w:tc>
          <w:tcPr>
            <w:tcW w:w="687" w:type="dxa"/>
            <w:vAlign w:val="center"/>
          </w:tcPr>
          <w:p w:rsidR="009E290E" w:rsidRDefault="00AB2395">
            <w:pPr>
              <w:widowControl/>
              <w:spacing w:line="12" w:lineRule="atLeast"/>
              <w:jc w:val="center"/>
              <w:rPr>
                <w:rFonts w:ascii="宋体" w:hAnsi="宋体"/>
                <w:sz w:val="24"/>
                <w:szCs w:val="24"/>
              </w:rPr>
            </w:pPr>
            <w:r>
              <w:rPr>
                <w:rFonts w:ascii="宋体" w:hAnsi="宋体" w:hint="eastAsia"/>
                <w:kern w:val="0"/>
                <w:sz w:val="20"/>
                <w:szCs w:val="20"/>
              </w:rPr>
              <w:t>其他</w:t>
            </w:r>
          </w:p>
        </w:tc>
        <w:tc>
          <w:tcPr>
            <w:tcW w:w="633" w:type="dxa"/>
            <w:vMerge/>
          </w:tcPr>
          <w:p w:rsidR="009E290E" w:rsidRDefault="009E290E">
            <w:pPr>
              <w:rPr>
                <w:rFonts w:ascii="宋体" w:hAnsi="宋体"/>
                <w:b/>
                <w:bCs/>
                <w:sz w:val="24"/>
                <w:szCs w:val="24"/>
              </w:rPr>
            </w:pPr>
          </w:p>
        </w:tc>
      </w:tr>
      <w:tr w:rsidR="009E290E" w:rsidRPr="009E023E">
        <w:trPr>
          <w:trHeight w:val="422"/>
          <w:jc w:val="center"/>
        </w:trPr>
        <w:tc>
          <w:tcPr>
            <w:tcW w:w="4135" w:type="dxa"/>
            <w:gridSpan w:val="3"/>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一、本年新收政府信息公开申请数量</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55"/>
          <w:jc w:val="center"/>
        </w:trPr>
        <w:tc>
          <w:tcPr>
            <w:tcW w:w="4135" w:type="dxa"/>
            <w:gridSpan w:val="3"/>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二、上年结转政府信息公开申请数量</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66"/>
          <w:jc w:val="center"/>
        </w:trPr>
        <w:tc>
          <w:tcPr>
            <w:tcW w:w="655" w:type="dxa"/>
            <w:vMerge w:val="restart"/>
            <w:vAlign w:val="center"/>
          </w:tcPr>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9E290E">
            <w:pPr>
              <w:widowControl/>
              <w:spacing w:line="12" w:lineRule="atLeast"/>
              <w:rPr>
                <w:rFonts w:ascii="宋体" w:hAnsi="宋体"/>
                <w:kern w:val="0"/>
                <w:sz w:val="20"/>
                <w:szCs w:val="20"/>
              </w:rPr>
            </w:pPr>
          </w:p>
          <w:p w:rsidR="009E290E" w:rsidRDefault="00AB2395">
            <w:pPr>
              <w:widowControl/>
              <w:spacing w:line="12" w:lineRule="atLeast"/>
              <w:rPr>
                <w:rFonts w:ascii="宋体" w:hAnsi="宋体"/>
                <w:b/>
                <w:bCs/>
                <w:sz w:val="24"/>
                <w:szCs w:val="24"/>
              </w:rPr>
            </w:pPr>
            <w:r>
              <w:rPr>
                <w:rFonts w:ascii="宋体" w:hAnsi="宋体" w:hint="eastAsia"/>
                <w:kern w:val="0"/>
                <w:sz w:val="20"/>
                <w:szCs w:val="20"/>
              </w:rPr>
              <w:t>三、本年度办理结果</w:t>
            </w:r>
          </w:p>
        </w:tc>
        <w:tc>
          <w:tcPr>
            <w:tcW w:w="3480" w:type="dxa"/>
            <w:gridSpan w:val="2"/>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（一）予以公开</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jc w:val="center"/>
        </w:trPr>
        <w:tc>
          <w:tcPr>
            <w:tcW w:w="655" w:type="dxa"/>
            <w:vMerge/>
          </w:tcPr>
          <w:p w:rsidR="009E290E" w:rsidRDefault="009E290E">
            <w:pPr>
              <w:rPr>
                <w:rFonts w:ascii="宋体" w:hAnsi="宋体"/>
                <w:b/>
                <w:bCs/>
                <w:sz w:val="24"/>
                <w:szCs w:val="24"/>
              </w:rPr>
            </w:pPr>
          </w:p>
        </w:tc>
        <w:tc>
          <w:tcPr>
            <w:tcW w:w="3480" w:type="dxa"/>
            <w:gridSpan w:val="2"/>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66"/>
          <w:jc w:val="center"/>
        </w:trPr>
        <w:tc>
          <w:tcPr>
            <w:tcW w:w="655" w:type="dxa"/>
            <w:vMerge/>
          </w:tcPr>
          <w:p w:rsidR="009E290E" w:rsidRDefault="009E290E">
            <w:pPr>
              <w:rPr>
                <w:rFonts w:ascii="宋体" w:hAnsi="宋体"/>
                <w:b/>
                <w:bCs/>
                <w:sz w:val="24"/>
                <w:szCs w:val="24"/>
              </w:rPr>
            </w:pPr>
          </w:p>
        </w:tc>
        <w:tc>
          <w:tcPr>
            <w:tcW w:w="818" w:type="dxa"/>
            <w:vMerge w:val="restart"/>
            <w:vAlign w:val="center"/>
          </w:tcPr>
          <w:p w:rsidR="009E290E" w:rsidRDefault="00AB2395">
            <w:pPr>
              <w:rPr>
                <w:rFonts w:ascii="宋体" w:hAnsi="宋体"/>
                <w:b/>
                <w:bCs/>
                <w:sz w:val="24"/>
                <w:szCs w:val="24"/>
              </w:rPr>
            </w:pPr>
            <w:r>
              <w:rPr>
                <w:rFonts w:ascii="宋体" w:hAnsi="宋体" w:hint="eastAsia"/>
                <w:kern w:val="0"/>
                <w:sz w:val="20"/>
                <w:szCs w:val="20"/>
              </w:rPr>
              <w:t>（三）不予公开</w:t>
            </w: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1.属于国家秘密</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jc w:val="center"/>
        </w:trPr>
        <w:tc>
          <w:tcPr>
            <w:tcW w:w="655" w:type="dxa"/>
            <w:vMerge/>
          </w:tcPr>
          <w:p w:rsidR="009E290E" w:rsidRDefault="009E290E">
            <w:pPr>
              <w:rPr>
                <w:rFonts w:ascii="宋体" w:hAnsi="宋体"/>
                <w:b/>
                <w:bCs/>
                <w:sz w:val="24"/>
                <w:szCs w:val="24"/>
              </w:rPr>
            </w:pPr>
          </w:p>
        </w:tc>
        <w:tc>
          <w:tcPr>
            <w:tcW w:w="818" w:type="dxa"/>
            <w:vMerge/>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2.其他法律行政法规禁止公开</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00"/>
          <w:jc w:val="center"/>
        </w:trPr>
        <w:tc>
          <w:tcPr>
            <w:tcW w:w="655" w:type="dxa"/>
            <w:vMerge/>
          </w:tcPr>
          <w:p w:rsidR="009E290E" w:rsidRDefault="009E290E">
            <w:pPr>
              <w:rPr>
                <w:rFonts w:ascii="宋体" w:hAnsi="宋体"/>
                <w:b/>
                <w:bCs/>
                <w:sz w:val="24"/>
                <w:szCs w:val="24"/>
              </w:rPr>
            </w:pPr>
          </w:p>
        </w:tc>
        <w:tc>
          <w:tcPr>
            <w:tcW w:w="818" w:type="dxa"/>
            <w:vMerge/>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3.危及“三安全</w:t>
            </w:r>
            <w:proofErr w:type="gramStart"/>
            <w:r>
              <w:rPr>
                <w:rFonts w:ascii="宋体" w:hAnsi="宋体" w:hint="eastAsia"/>
                <w:kern w:val="0"/>
                <w:sz w:val="20"/>
                <w:szCs w:val="20"/>
              </w:rPr>
              <w:t>一</w:t>
            </w:r>
            <w:proofErr w:type="gramEnd"/>
            <w:r>
              <w:rPr>
                <w:rFonts w:ascii="宋体" w:hAnsi="宋体" w:hint="eastAsia"/>
                <w:kern w:val="0"/>
                <w:sz w:val="20"/>
                <w:szCs w:val="20"/>
              </w:rPr>
              <w:t>稳定”</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00"/>
          <w:jc w:val="center"/>
        </w:trPr>
        <w:tc>
          <w:tcPr>
            <w:tcW w:w="655" w:type="dxa"/>
            <w:vMerge/>
          </w:tcPr>
          <w:p w:rsidR="009E290E" w:rsidRDefault="009E290E">
            <w:pPr>
              <w:rPr>
                <w:rFonts w:ascii="宋体" w:hAnsi="宋体"/>
                <w:b/>
                <w:bCs/>
                <w:sz w:val="24"/>
                <w:szCs w:val="24"/>
              </w:rPr>
            </w:pPr>
          </w:p>
        </w:tc>
        <w:tc>
          <w:tcPr>
            <w:tcW w:w="818" w:type="dxa"/>
            <w:vMerge/>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4.保护第三方合法权益</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389"/>
          <w:jc w:val="center"/>
        </w:trPr>
        <w:tc>
          <w:tcPr>
            <w:tcW w:w="655" w:type="dxa"/>
            <w:vMerge/>
          </w:tcPr>
          <w:p w:rsidR="009E290E" w:rsidRDefault="009E290E">
            <w:pPr>
              <w:rPr>
                <w:rFonts w:ascii="宋体" w:hAnsi="宋体"/>
                <w:b/>
                <w:bCs/>
                <w:sz w:val="24"/>
                <w:szCs w:val="24"/>
              </w:rPr>
            </w:pPr>
          </w:p>
        </w:tc>
        <w:tc>
          <w:tcPr>
            <w:tcW w:w="818" w:type="dxa"/>
            <w:vMerge/>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5.属于三类内部事务信息</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379"/>
          <w:jc w:val="center"/>
        </w:trPr>
        <w:tc>
          <w:tcPr>
            <w:tcW w:w="655" w:type="dxa"/>
            <w:vMerge/>
          </w:tcPr>
          <w:p w:rsidR="009E290E" w:rsidRDefault="009E290E">
            <w:pPr>
              <w:rPr>
                <w:rFonts w:ascii="宋体" w:hAnsi="宋体"/>
                <w:b/>
                <w:bCs/>
                <w:sz w:val="24"/>
                <w:szCs w:val="24"/>
              </w:rPr>
            </w:pPr>
          </w:p>
        </w:tc>
        <w:tc>
          <w:tcPr>
            <w:tcW w:w="818" w:type="dxa"/>
            <w:vMerge/>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6.属于四类过程性信息</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20"/>
          <w:jc w:val="center"/>
        </w:trPr>
        <w:tc>
          <w:tcPr>
            <w:tcW w:w="655" w:type="dxa"/>
            <w:vMerge/>
          </w:tcPr>
          <w:p w:rsidR="009E290E" w:rsidRDefault="009E290E">
            <w:pPr>
              <w:rPr>
                <w:rFonts w:ascii="宋体" w:hAnsi="宋体"/>
                <w:b/>
                <w:bCs/>
                <w:sz w:val="24"/>
                <w:szCs w:val="24"/>
              </w:rPr>
            </w:pPr>
          </w:p>
        </w:tc>
        <w:tc>
          <w:tcPr>
            <w:tcW w:w="818" w:type="dxa"/>
            <w:vMerge/>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7.属于行政执法案卷</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20"/>
          <w:jc w:val="center"/>
        </w:trPr>
        <w:tc>
          <w:tcPr>
            <w:tcW w:w="655" w:type="dxa"/>
            <w:vMerge/>
          </w:tcPr>
          <w:p w:rsidR="009E290E" w:rsidRDefault="009E290E">
            <w:pPr>
              <w:rPr>
                <w:rFonts w:ascii="宋体" w:hAnsi="宋体"/>
                <w:b/>
                <w:bCs/>
                <w:sz w:val="24"/>
                <w:szCs w:val="24"/>
              </w:rPr>
            </w:pPr>
          </w:p>
        </w:tc>
        <w:tc>
          <w:tcPr>
            <w:tcW w:w="818" w:type="dxa"/>
            <w:vMerge/>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8.属于行政查询事项</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jc w:val="center"/>
        </w:trPr>
        <w:tc>
          <w:tcPr>
            <w:tcW w:w="655" w:type="dxa"/>
            <w:vMerge/>
          </w:tcPr>
          <w:p w:rsidR="009E290E" w:rsidRDefault="009E290E">
            <w:pPr>
              <w:rPr>
                <w:rFonts w:ascii="宋体" w:hAnsi="宋体"/>
                <w:b/>
                <w:bCs/>
                <w:sz w:val="24"/>
                <w:szCs w:val="24"/>
              </w:rPr>
            </w:pPr>
          </w:p>
        </w:tc>
        <w:tc>
          <w:tcPr>
            <w:tcW w:w="818" w:type="dxa"/>
            <w:vMerge w:val="restart"/>
            <w:vAlign w:val="center"/>
          </w:tcPr>
          <w:p w:rsidR="009E290E" w:rsidRDefault="00AB2395">
            <w:pPr>
              <w:rPr>
                <w:rFonts w:ascii="宋体" w:hAnsi="宋体"/>
                <w:b/>
                <w:bCs/>
                <w:sz w:val="24"/>
                <w:szCs w:val="24"/>
              </w:rPr>
            </w:pPr>
            <w:r>
              <w:rPr>
                <w:rFonts w:ascii="宋体" w:hAnsi="宋体" w:hint="eastAsia"/>
                <w:kern w:val="0"/>
                <w:sz w:val="20"/>
                <w:szCs w:val="20"/>
              </w:rPr>
              <w:t>（四）无法提供</w:t>
            </w: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1.本机关不掌握相关政府信息</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jc w:val="center"/>
        </w:trPr>
        <w:tc>
          <w:tcPr>
            <w:tcW w:w="655" w:type="dxa"/>
            <w:vMerge/>
          </w:tcPr>
          <w:p w:rsidR="009E290E" w:rsidRDefault="009E290E">
            <w:pPr>
              <w:rPr>
                <w:rFonts w:ascii="宋体" w:hAnsi="宋体"/>
                <w:b/>
                <w:bCs/>
                <w:sz w:val="24"/>
                <w:szCs w:val="24"/>
              </w:rPr>
            </w:pPr>
          </w:p>
        </w:tc>
        <w:tc>
          <w:tcPr>
            <w:tcW w:w="818" w:type="dxa"/>
            <w:vMerge/>
            <w:vAlign w:val="center"/>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2.没有现成信息需要另行制作</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369"/>
          <w:jc w:val="center"/>
        </w:trPr>
        <w:tc>
          <w:tcPr>
            <w:tcW w:w="655" w:type="dxa"/>
            <w:vMerge/>
          </w:tcPr>
          <w:p w:rsidR="009E290E" w:rsidRDefault="009E290E">
            <w:pPr>
              <w:rPr>
                <w:rFonts w:ascii="宋体" w:hAnsi="宋体"/>
                <w:b/>
                <w:bCs/>
                <w:sz w:val="24"/>
                <w:szCs w:val="24"/>
              </w:rPr>
            </w:pPr>
          </w:p>
        </w:tc>
        <w:tc>
          <w:tcPr>
            <w:tcW w:w="818" w:type="dxa"/>
            <w:vMerge/>
            <w:vAlign w:val="center"/>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3.补正后申请内容仍不明确</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00"/>
          <w:jc w:val="center"/>
        </w:trPr>
        <w:tc>
          <w:tcPr>
            <w:tcW w:w="655" w:type="dxa"/>
            <w:vMerge/>
          </w:tcPr>
          <w:p w:rsidR="009E290E" w:rsidRDefault="009E290E">
            <w:pPr>
              <w:rPr>
                <w:rFonts w:ascii="宋体" w:hAnsi="宋体"/>
                <w:b/>
                <w:bCs/>
                <w:sz w:val="24"/>
                <w:szCs w:val="24"/>
              </w:rPr>
            </w:pPr>
          </w:p>
        </w:tc>
        <w:tc>
          <w:tcPr>
            <w:tcW w:w="818" w:type="dxa"/>
            <w:vMerge w:val="restart"/>
            <w:vAlign w:val="center"/>
          </w:tcPr>
          <w:p w:rsidR="009E290E" w:rsidRDefault="00AB2395">
            <w:pPr>
              <w:rPr>
                <w:rFonts w:ascii="宋体" w:hAnsi="宋体"/>
                <w:b/>
                <w:bCs/>
                <w:sz w:val="24"/>
                <w:szCs w:val="24"/>
              </w:rPr>
            </w:pPr>
            <w:r>
              <w:rPr>
                <w:rFonts w:ascii="宋体" w:hAnsi="宋体" w:hint="eastAsia"/>
                <w:kern w:val="0"/>
                <w:sz w:val="20"/>
                <w:szCs w:val="20"/>
              </w:rPr>
              <w:t>（五）</w:t>
            </w:r>
            <w:proofErr w:type="gramStart"/>
            <w:r>
              <w:rPr>
                <w:rFonts w:ascii="宋体" w:hAnsi="宋体" w:hint="eastAsia"/>
                <w:kern w:val="0"/>
                <w:sz w:val="20"/>
                <w:szCs w:val="20"/>
              </w:rPr>
              <w:t>不予处理</w:t>
            </w:r>
            <w:proofErr w:type="gramEnd"/>
          </w:p>
        </w:tc>
        <w:tc>
          <w:tcPr>
            <w:tcW w:w="2662" w:type="dxa"/>
            <w:vAlign w:val="center"/>
          </w:tcPr>
          <w:p w:rsidR="009E290E" w:rsidRDefault="00AB2395">
            <w:pPr>
              <w:widowControl/>
              <w:spacing w:line="12" w:lineRule="atLeast"/>
              <w:jc w:val="left"/>
              <w:rPr>
                <w:rFonts w:ascii="宋体" w:hAnsi="宋体"/>
                <w:b/>
                <w:bCs/>
                <w:sz w:val="24"/>
                <w:szCs w:val="24"/>
              </w:rPr>
            </w:pPr>
            <w:r>
              <w:rPr>
                <w:rFonts w:ascii="宋体" w:hAnsi="宋体" w:hint="eastAsia"/>
                <w:kern w:val="0"/>
                <w:sz w:val="20"/>
                <w:szCs w:val="20"/>
              </w:rPr>
              <w:t>1.信访举报投诉类申请</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389"/>
          <w:jc w:val="center"/>
        </w:trPr>
        <w:tc>
          <w:tcPr>
            <w:tcW w:w="655" w:type="dxa"/>
            <w:vMerge/>
          </w:tcPr>
          <w:p w:rsidR="009E290E" w:rsidRDefault="009E290E">
            <w:pPr>
              <w:rPr>
                <w:rFonts w:ascii="宋体" w:hAnsi="宋体"/>
                <w:b/>
                <w:bCs/>
                <w:sz w:val="24"/>
                <w:szCs w:val="24"/>
              </w:rPr>
            </w:pPr>
          </w:p>
        </w:tc>
        <w:tc>
          <w:tcPr>
            <w:tcW w:w="818" w:type="dxa"/>
            <w:vMerge/>
            <w:vAlign w:val="center"/>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b/>
                <w:bCs/>
                <w:sz w:val="24"/>
                <w:szCs w:val="24"/>
              </w:rPr>
            </w:pPr>
            <w:r>
              <w:rPr>
                <w:rFonts w:ascii="宋体" w:hAnsi="宋体" w:hint="eastAsia"/>
                <w:kern w:val="0"/>
                <w:sz w:val="20"/>
                <w:szCs w:val="20"/>
              </w:rPr>
              <w:t>2.重复申请</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23"/>
          <w:jc w:val="center"/>
        </w:trPr>
        <w:tc>
          <w:tcPr>
            <w:tcW w:w="655" w:type="dxa"/>
            <w:vMerge/>
          </w:tcPr>
          <w:p w:rsidR="009E290E" w:rsidRDefault="009E290E">
            <w:pPr>
              <w:rPr>
                <w:rFonts w:ascii="宋体" w:hAnsi="宋体"/>
                <w:b/>
                <w:bCs/>
                <w:sz w:val="24"/>
                <w:szCs w:val="24"/>
              </w:rPr>
            </w:pPr>
          </w:p>
        </w:tc>
        <w:tc>
          <w:tcPr>
            <w:tcW w:w="818" w:type="dxa"/>
            <w:vMerge/>
            <w:vAlign w:val="center"/>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b/>
                <w:bCs/>
                <w:sz w:val="24"/>
                <w:szCs w:val="24"/>
              </w:rPr>
            </w:pPr>
            <w:r>
              <w:rPr>
                <w:rFonts w:ascii="宋体" w:hAnsi="宋体" w:hint="eastAsia"/>
                <w:kern w:val="0"/>
                <w:sz w:val="20"/>
                <w:szCs w:val="20"/>
              </w:rPr>
              <w:t>3.要求提供公开出版物</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trHeight w:val="401"/>
          <w:jc w:val="center"/>
        </w:trPr>
        <w:tc>
          <w:tcPr>
            <w:tcW w:w="655" w:type="dxa"/>
            <w:vMerge/>
          </w:tcPr>
          <w:p w:rsidR="009E290E" w:rsidRDefault="009E290E">
            <w:pPr>
              <w:rPr>
                <w:rFonts w:ascii="宋体" w:hAnsi="宋体"/>
                <w:b/>
                <w:bCs/>
                <w:sz w:val="24"/>
                <w:szCs w:val="24"/>
              </w:rPr>
            </w:pPr>
          </w:p>
        </w:tc>
        <w:tc>
          <w:tcPr>
            <w:tcW w:w="818" w:type="dxa"/>
            <w:vMerge/>
            <w:vAlign w:val="center"/>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b/>
                <w:bCs/>
                <w:sz w:val="24"/>
                <w:szCs w:val="24"/>
              </w:rPr>
            </w:pPr>
            <w:r>
              <w:rPr>
                <w:rFonts w:ascii="宋体" w:hAnsi="宋体" w:hint="eastAsia"/>
                <w:kern w:val="0"/>
                <w:sz w:val="20"/>
                <w:szCs w:val="20"/>
              </w:rPr>
              <w:t>4.无正当理由大量反复申请</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rsidRPr="009E023E">
        <w:trPr>
          <w:jc w:val="center"/>
        </w:trPr>
        <w:tc>
          <w:tcPr>
            <w:tcW w:w="655" w:type="dxa"/>
            <w:vMerge/>
          </w:tcPr>
          <w:p w:rsidR="009E290E" w:rsidRDefault="009E290E">
            <w:pPr>
              <w:rPr>
                <w:rFonts w:ascii="宋体" w:hAnsi="宋体"/>
                <w:b/>
                <w:bCs/>
                <w:sz w:val="24"/>
                <w:szCs w:val="24"/>
              </w:rPr>
            </w:pPr>
          </w:p>
        </w:tc>
        <w:tc>
          <w:tcPr>
            <w:tcW w:w="818" w:type="dxa"/>
            <w:vMerge/>
            <w:vAlign w:val="center"/>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b/>
                <w:bCs/>
                <w:sz w:val="24"/>
                <w:szCs w:val="24"/>
              </w:rPr>
            </w:pPr>
            <w:r>
              <w:rPr>
                <w:rFonts w:ascii="宋体" w:hAnsi="宋体" w:hint="eastAsia"/>
                <w:kern w:val="0"/>
                <w:sz w:val="20"/>
                <w:szCs w:val="20"/>
              </w:rPr>
              <w:t>5.要求行政机关确认或重新出具已获取信息</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trPr>
          <w:jc w:val="center"/>
        </w:trPr>
        <w:tc>
          <w:tcPr>
            <w:tcW w:w="655" w:type="dxa"/>
            <w:vMerge/>
          </w:tcPr>
          <w:p w:rsidR="009E290E" w:rsidRDefault="009E290E">
            <w:pPr>
              <w:rPr>
                <w:rFonts w:ascii="宋体" w:hAnsi="宋体"/>
                <w:b/>
                <w:bCs/>
                <w:sz w:val="24"/>
                <w:szCs w:val="24"/>
              </w:rPr>
            </w:pPr>
          </w:p>
        </w:tc>
        <w:tc>
          <w:tcPr>
            <w:tcW w:w="818" w:type="dxa"/>
            <w:vMerge w:val="restart"/>
            <w:vAlign w:val="center"/>
          </w:tcPr>
          <w:p w:rsidR="009E290E" w:rsidRDefault="00AB2395">
            <w:pPr>
              <w:rPr>
                <w:rFonts w:ascii="宋体" w:hAnsi="宋体"/>
                <w:b/>
                <w:bCs/>
                <w:sz w:val="24"/>
                <w:szCs w:val="24"/>
              </w:rPr>
            </w:pPr>
            <w:r>
              <w:rPr>
                <w:rFonts w:ascii="宋体" w:hAnsi="宋体" w:hint="eastAsia"/>
                <w:kern w:val="0"/>
                <w:sz w:val="20"/>
                <w:szCs w:val="20"/>
              </w:rPr>
              <w:t>（六）其他处理</w:t>
            </w: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1.申请人无正当理由逾期</w:t>
            </w:r>
            <w:proofErr w:type="gramStart"/>
            <w:r>
              <w:rPr>
                <w:rFonts w:ascii="宋体" w:hAnsi="宋体" w:hint="eastAsia"/>
                <w:kern w:val="0"/>
                <w:sz w:val="20"/>
                <w:szCs w:val="20"/>
              </w:rPr>
              <w:t>不</w:t>
            </w:r>
            <w:proofErr w:type="gramEnd"/>
            <w:r>
              <w:rPr>
                <w:rFonts w:ascii="宋体" w:hAnsi="宋体" w:hint="eastAsia"/>
                <w:kern w:val="0"/>
                <w:sz w:val="20"/>
                <w:szCs w:val="20"/>
              </w:rPr>
              <w:t>补正、行政机关</w:t>
            </w:r>
            <w:proofErr w:type="gramStart"/>
            <w:r>
              <w:rPr>
                <w:rFonts w:ascii="宋体" w:hAnsi="宋体" w:hint="eastAsia"/>
                <w:kern w:val="0"/>
                <w:sz w:val="20"/>
                <w:szCs w:val="20"/>
              </w:rPr>
              <w:t>不</w:t>
            </w:r>
            <w:proofErr w:type="gramEnd"/>
            <w:r>
              <w:rPr>
                <w:rFonts w:ascii="宋体" w:hAnsi="宋体" w:hint="eastAsia"/>
                <w:kern w:val="0"/>
                <w:sz w:val="20"/>
                <w:szCs w:val="20"/>
              </w:rPr>
              <w:t>再处理其政府信息公开申请</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trPr>
          <w:jc w:val="center"/>
        </w:trPr>
        <w:tc>
          <w:tcPr>
            <w:tcW w:w="655" w:type="dxa"/>
            <w:vMerge/>
          </w:tcPr>
          <w:p w:rsidR="009E290E" w:rsidRDefault="009E290E">
            <w:pPr>
              <w:rPr>
                <w:rFonts w:ascii="宋体" w:hAnsi="宋体"/>
                <w:b/>
                <w:bCs/>
                <w:sz w:val="24"/>
                <w:szCs w:val="24"/>
              </w:rPr>
            </w:pPr>
          </w:p>
        </w:tc>
        <w:tc>
          <w:tcPr>
            <w:tcW w:w="818" w:type="dxa"/>
            <w:vMerge/>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2.申请人逾期未按收费通知要求缴纳费用、行政机关</w:t>
            </w:r>
            <w:proofErr w:type="gramStart"/>
            <w:r>
              <w:rPr>
                <w:rFonts w:ascii="宋体" w:hAnsi="宋体" w:hint="eastAsia"/>
                <w:kern w:val="0"/>
                <w:sz w:val="20"/>
                <w:szCs w:val="20"/>
              </w:rPr>
              <w:t>不</w:t>
            </w:r>
            <w:proofErr w:type="gramEnd"/>
            <w:r>
              <w:rPr>
                <w:rFonts w:ascii="宋体" w:hAnsi="宋体" w:hint="eastAsia"/>
                <w:kern w:val="0"/>
                <w:sz w:val="20"/>
                <w:szCs w:val="20"/>
              </w:rPr>
              <w:t>再处理其政府信息公开申请</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trPr>
          <w:trHeight w:val="445"/>
          <w:jc w:val="center"/>
        </w:trPr>
        <w:tc>
          <w:tcPr>
            <w:tcW w:w="655" w:type="dxa"/>
            <w:vMerge/>
          </w:tcPr>
          <w:p w:rsidR="009E290E" w:rsidRDefault="009E290E">
            <w:pPr>
              <w:rPr>
                <w:rFonts w:ascii="宋体" w:hAnsi="宋体"/>
                <w:b/>
                <w:bCs/>
                <w:sz w:val="24"/>
                <w:szCs w:val="24"/>
              </w:rPr>
            </w:pPr>
          </w:p>
        </w:tc>
        <w:tc>
          <w:tcPr>
            <w:tcW w:w="818" w:type="dxa"/>
            <w:vMerge/>
          </w:tcPr>
          <w:p w:rsidR="009E290E" w:rsidRDefault="009E290E">
            <w:pPr>
              <w:rPr>
                <w:rFonts w:ascii="宋体" w:hAnsi="宋体"/>
                <w:b/>
                <w:bCs/>
                <w:sz w:val="24"/>
                <w:szCs w:val="24"/>
              </w:rPr>
            </w:pPr>
          </w:p>
        </w:tc>
        <w:tc>
          <w:tcPr>
            <w:tcW w:w="2662" w:type="dxa"/>
            <w:vAlign w:val="center"/>
          </w:tcPr>
          <w:p w:rsidR="009E290E" w:rsidRDefault="00AB2395">
            <w:pPr>
              <w:widowControl/>
              <w:spacing w:line="12" w:lineRule="atLeast"/>
              <w:jc w:val="left"/>
              <w:rPr>
                <w:rFonts w:ascii="宋体" w:hAnsi="宋体"/>
                <w:sz w:val="24"/>
                <w:szCs w:val="24"/>
              </w:rPr>
            </w:pPr>
            <w:r>
              <w:rPr>
                <w:rFonts w:ascii="宋体" w:hAnsi="宋体" w:hint="eastAsia"/>
                <w:kern w:val="0"/>
                <w:sz w:val="20"/>
                <w:szCs w:val="20"/>
              </w:rPr>
              <w:t>3.其他</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trPr>
          <w:trHeight w:val="422"/>
          <w:jc w:val="center"/>
        </w:trPr>
        <w:tc>
          <w:tcPr>
            <w:tcW w:w="655" w:type="dxa"/>
            <w:vMerge/>
          </w:tcPr>
          <w:p w:rsidR="009E290E" w:rsidRDefault="009E290E">
            <w:pPr>
              <w:rPr>
                <w:rFonts w:ascii="宋体" w:hAnsi="宋体"/>
                <w:b/>
                <w:bCs/>
                <w:sz w:val="24"/>
                <w:szCs w:val="24"/>
              </w:rPr>
            </w:pPr>
          </w:p>
        </w:tc>
        <w:tc>
          <w:tcPr>
            <w:tcW w:w="3480" w:type="dxa"/>
            <w:gridSpan w:val="2"/>
            <w:vAlign w:val="center"/>
          </w:tcPr>
          <w:p w:rsidR="009E290E" w:rsidRDefault="00AB2395">
            <w:pPr>
              <w:rPr>
                <w:rFonts w:ascii="宋体" w:hAnsi="宋体"/>
                <w:b/>
                <w:bCs/>
                <w:sz w:val="24"/>
                <w:szCs w:val="24"/>
              </w:rPr>
            </w:pPr>
            <w:r>
              <w:rPr>
                <w:rFonts w:ascii="宋体" w:hAnsi="宋体" w:hint="eastAsia"/>
                <w:kern w:val="0"/>
                <w:sz w:val="20"/>
                <w:szCs w:val="20"/>
              </w:rPr>
              <w:t>（七）总计</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r w:rsidR="009E290E">
        <w:trPr>
          <w:trHeight w:val="443"/>
          <w:jc w:val="center"/>
        </w:trPr>
        <w:tc>
          <w:tcPr>
            <w:tcW w:w="4135" w:type="dxa"/>
            <w:gridSpan w:val="3"/>
            <w:vAlign w:val="center"/>
          </w:tcPr>
          <w:p w:rsidR="009E290E" w:rsidRDefault="00AB2395">
            <w:pPr>
              <w:rPr>
                <w:rFonts w:ascii="宋体" w:hAnsi="宋体"/>
                <w:b/>
                <w:bCs/>
                <w:sz w:val="24"/>
                <w:szCs w:val="24"/>
              </w:rPr>
            </w:pPr>
            <w:r>
              <w:rPr>
                <w:rFonts w:ascii="宋体" w:hAnsi="宋体" w:hint="eastAsia"/>
                <w:kern w:val="0"/>
                <w:sz w:val="20"/>
                <w:szCs w:val="20"/>
              </w:rPr>
              <w:t>四、结转下年度继续办理</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98"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31"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09"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764"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87" w:type="dxa"/>
          </w:tcPr>
          <w:p w:rsidR="009E290E" w:rsidRPr="009E023E" w:rsidRDefault="00AB2395">
            <w:pPr>
              <w:rPr>
                <w:rFonts w:ascii="宋体" w:hAnsi="宋体"/>
                <w:bCs/>
                <w:sz w:val="24"/>
                <w:szCs w:val="24"/>
              </w:rPr>
            </w:pPr>
            <w:r w:rsidRPr="009E023E">
              <w:rPr>
                <w:rFonts w:ascii="宋体" w:hAnsi="宋体"/>
                <w:bCs/>
                <w:sz w:val="24"/>
                <w:szCs w:val="24"/>
              </w:rPr>
              <w:t>0</w:t>
            </w:r>
          </w:p>
        </w:tc>
        <w:tc>
          <w:tcPr>
            <w:tcW w:w="633" w:type="dxa"/>
          </w:tcPr>
          <w:p w:rsidR="009E290E" w:rsidRPr="009E023E" w:rsidRDefault="00AB2395">
            <w:pPr>
              <w:rPr>
                <w:rFonts w:ascii="宋体" w:hAnsi="宋体"/>
                <w:bCs/>
                <w:sz w:val="24"/>
                <w:szCs w:val="24"/>
              </w:rPr>
            </w:pPr>
            <w:r w:rsidRPr="009E023E">
              <w:rPr>
                <w:rFonts w:ascii="宋体" w:hAnsi="宋体"/>
                <w:bCs/>
                <w:sz w:val="24"/>
                <w:szCs w:val="24"/>
              </w:rPr>
              <w:t>0</w:t>
            </w:r>
          </w:p>
        </w:tc>
      </w:tr>
    </w:tbl>
    <w:p w:rsidR="009E290E" w:rsidRDefault="00AB2395">
      <w:pPr>
        <w:numPr>
          <w:ilvl w:val="0"/>
          <w:numId w:val="1"/>
        </w:numPr>
        <w:ind w:firstLineChars="200" w:firstLine="482"/>
        <w:rPr>
          <w:rFonts w:ascii="宋体" w:hAnsi="宋体"/>
          <w:b/>
          <w:bCs/>
          <w:sz w:val="24"/>
          <w:szCs w:val="24"/>
        </w:rPr>
      </w:pPr>
      <w:r>
        <w:rPr>
          <w:rFonts w:ascii="宋体" w:hAnsi="宋体" w:hint="eastAsia"/>
          <w:b/>
          <w:bCs/>
          <w:sz w:val="24"/>
          <w:szCs w:val="24"/>
        </w:rPr>
        <w:t>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599"/>
        <w:gridCol w:w="599"/>
        <w:gridCol w:w="599"/>
        <w:gridCol w:w="606"/>
        <w:gridCol w:w="600"/>
        <w:gridCol w:w="629"/>
        <w:gridCol w:w="600"/>
        <w:gridCol w:w="600"/>
        <w:gridCol w:w="618"/>
        <w:gridCol w:w="600"/>
        <w:gridCol w:w="600"/>
        <w:gridCol w:w="600"/>
        <w:gridCol w:w="607"/>
        <w:gridCol w:w="600"/>
        <w:gridCol w:w="614"/>
      </w:tblGrid>
      <w:tr w:rsidR="009E290E">
        <w:trPr>
          <w:jc w:val="center"/>
        </w:trPr>
        <w:tc>
          <w:tcPr>
            <w:tcW w:w="30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行政复议</w:t>
            </w:r>
          </w:p>
        </w:tc>
        <w:tc>
          <w:tcPr>
            <w:tcW w:w="604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行政诉讼</w:t>
            </w:r>
          </w:p>
        </w:tc>
      </w:tr>
      <w:tr w:rsidR="009E290E">
        <w:trPr>
          <w:jc w:val="center"/>
        </w:trPr>
        <w:tc>
          <w:tcPr>
            <w:tcW w:w="6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结果维持</w:t>
            </w:r>
          </w:p>
        </w:tc>
        <w:tc>
          <w:tcPr>
            <w:tcW w:w="5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其他结果</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尚未审结</w:t>
            </w:r>
          </w:p>
        </w:tc>
        <w:tc>
          <w:tcPr>
            <w:tcW w:w="6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总计</w:t>
            </w:r>
          </w:p>
        </w:tc>
        <w:tc>
          <w:tcPr>
            <w:tcW w:w="304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未经复议直接起诉</w:t>
            </w:r>
          </w:p>
        </w:tc>
        <w:tc>
          <w:tcPr>
            <w:tcW w:w="30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复议后起诉</w:t>
            </w:r>
          </w:p>
        </w:tc>
      </w:tr>
      <w:tr w:rsidR="009E290E">
        <w:trPr>
          <w:jc w:val="center"/>
        </w:trPr>
        <w:tc>
          <w:tcPr>
            <w:tcW w:w="665" w:type="dxa"/>
            <w:vMerge/>
            <w:tcBorders>
              <w:top w:val="nil"/>
              <w:left w:val="single" w:sz="8" w:space="0" w:color="auto"/>
              <w:bottom w:val="single" w:sz="8" w:space="0" w:color="auto"/>
              <w:right w:val="single" w:sz="8" w:space="0" w:color="auto"/>
            </w:tcBorders>
            <w:vAlign w:val="center"/>
          </w:tcPr>
          <w:p w:rsidR="009E290E" w:rsidRDefault="009E290E">
            <w:pPr>
              <w:widowControl/>
              <w:jc w:val="left"/>
              <w:rPr>
                <w:rFonts w:ascii="宋体" w:hAnsi="宋体"/>
                <w:kern w:val="0"/>
                <w:sz w:val="18"/>
                <w:szCs w:val="18"/>
              </w:rPr>
            </w:pPr>
          </w:p>
        </w:tc>
        <w:tc>
          <w:tcPr>
            <w:tcW w:w="592" w:type="dxa"/>
            <w:vMerge/>
            <w:tcBorders>
              <w:top w:val="nil"/>
              <w:left w:val="nil"/>
              <w:bottom w:val="single" w:sz="8" w:space="0" w:color="auto"/>
              <w:right w:val="single" w:sz="8" w:space="0" w:color="auto"/>
            </w:tcBorders>
            <w:vAlign w:val="center"/>
          </w:tcPr>
          <w:p w:rsidR="009E290E" w:rsidRDefault="009E290E">
            <w:pPr>
              <w:widowControl/>
              <w:jc w:val="left"/>
              <w:rPr>
                <w:rFonts w:ascii="宋体" w:hAnsi="宋体"/>
                <w:kern w:val="0"/>
                <w:sz w:val="18"/>
                <w:szCs w:val="18"/>
              </w:rPr>
            </w:pPr>
          </w:p>
        </w:tc>
        <w:tc>
          <w:tcPr>
            <w:tcW w:w="604" w:type="dxa"/>
            <w:vMerge/>
            <w:tcBorders>
              <w:top w:val="single" w:sz="8" w:space="0" w:color="auto"/>
              <w:left w:val="nil"/>
              <w:bottom w:val="single" w:sz="8" w:space="0" w:color="auto"/>
              <w:right w:val="single" w:sz="8" w:space="0" w:color="auto"/>
            </w:tcBorders>
            <w:vAlign w:val="center"/>
          </w:tcPr>
          <w:p w:rsidR="009E290E" w:rsidRDefault="009E290E">
            <w:pPr>
              <w:widowControl/>
              <w:jc w:val="left"/>
              <w:rPr>
                <w:rFonts w:ascii="宋体" w:hAnsi="宋体"/>
                <w:kern w:val="0"/>
                <w:sz w:val="18"/>
                <w:szCs w:val="18"/>
              </w:rPr>
            </w:pPr>
          </w:p>
        </w:tc>
        <w:tc>
          <w:tcPr>
            <w:tcW w:w="615" w:type="dxa"/>
            <w:vMerge/>
            <w:tcBorders>
              <w:top w:val="single" w:sz="8" w:space="0" w:color="auto"/>
              <w:left w:val="nil"/>
              <w:bottom w:val="single" w:sz="8" w:space="0" w:color="auto"/>
              <w:right w:val="single" w:sz="8" w:space="0" w:color="auto"/>
            </w:tcBorders>
            <w:vAlign w:val="center"/>
          </w:tcPr>
          <w:p w:rsidR="009E290E" w:rsidRDefault="009E290E">
            <w:pPr>
              <w:widowControl/>
              <w:jc w:val="left"/>
              <w:rPr>
                <w:rFonts w:ascii="宋体" w:hAnsi="宋体"/>
                <w:kern w:val="0"/>
                <w:sz w:val="18"/>
                <w:szCs w:val="18"/>
              </w:rPr>
            </w:pPr>
          </w:p>
        </w:tc>
        <w:tc>
          <w:tcPr>
            <w:tcW w:w="548" w:type="dxa"/>
            <w:vMerge/>
            <w:tcBorders>
              <w:top w:val="single" w:sz="8" w:space="0" w:color="auto"/>
              <w:left w:val="nil"/>
              <w:bottom w:val="single" w:sz="8" w:space="0" w:color="auto"/>
              <w:right w:val="single" w:sz="8" w:space="0" w:color="auto"/>
            </w:tcBorders>
            <w:vAlign w:val="center"/>
          </w:tcPr>
          <w:p w:rsidR="009E290E" w:rsidRDefault="009E290E">
            <w:pPr>
              <w:widowControl/>
              <w:jc w:val="left"/>
              <w:rPr>
                <w:rFonts w:ascii="宋体" w:hAnsi="宋体"/>
                <w:kern w:val="0"/>
                <w:sz w:val="18"/>
                <w:szCs w:val="18"/>
              </w:rPr>
            </w:pPr>
          </w:p>
        </w:tc>
        <w:tc>
          <w:tcPr>
            <w:tcW w:w="63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结果维持</w:t>
            </w: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结果纠正</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其他结果</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color w:val="000000"/>
                <w:kern w:val="0"/>
                <w:sz w:val="18"/>
                <w:szCs w:val="18"/>
              </w:rPr>
              <w:t>总计</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结果维持</w:t>
            </w:r>
          </w:p>
        </w:tc>
        <w:tc>
          <w:tcPr>
            <w:tcW w:w="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结果纠正</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color w:val="000000"/>
                <w:kern w:val="0"/>
                <w:sz w:val="18"/>
                <w:szCs w:val="18"/>
              </w:rPr>
              <w:t>其他结果</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kern w:val="0"/>
                <w:sz w:val="18"/>
                <w:szCs w:val="18"/>
              </w:rPr>
              <w:t>尚未审结</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hint="eastAsia"/>
                <w:color w:val="000000"/>
                <w:kern w:val="0"/>
                <w:sz w:val="18"/>
                <w:szCs w:val="18"/>
              </w:rPr>
              <w:t>总计</w:t>
            </w:r>
          </w:p>
        </w:tc>
      </w:tr>
      <w:tr w:rsidR="009E290E">
        <w:trPr>
          <w:trHeight w:val="69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0E" w:rsidRDefault="00AB2395">
            <w:pPr>
              <w:widowControl/>
              <w:jc w:val="center"/>
              <w:rPr>
                <w:rFonts w:ascii="宋体" w:hAnsi="宋体"/>
                <w:kern w:val="0"/>
                <w:sz w:val="18"/>
                <w:szCs w:val="18"/>
              </w:rPr>
            </w:pPr>
            <w:r>
              <w:rPr>
                <w:rFonts w:ascii="宋体" w:hAnsi="宋体"/>
                <w:kern w:val="0"/>
                <w:sz w:val="18"/>
                <w:szCs w:val="18"/>
              </w:rPr>
              <w:t>0</w:t>
            </w:r>
          </w:p>
        </w:tc>
      </w:tr>
    </w:tbl>
    <w:p w:rsidR="009E290E" w:rsidRDefault="00AB2395">
      <w:pPr>
        <w:ind w:firstLineChars="200" w:firstLine="480"/>
        <w:rPr>
          <w:rFonts w:ascii="宋体" w:hAnsi="宋体"/>
          <w:sz w:val="24"/>
          <w:szCs w:val="24"/>
        </w:rPr>
      </w:pPr>
      <w:r>
        <w:rPr>
          <w:rFonts w:ascii="宋体" w:hAnsi="宋体" w:hint="eastAsia"/>
          <w:sz w:val="24"/>
          <w:szCs w:val="24"/>
        </w:rPr>
        <w:t>五、</w:t>
      </w:r>
      <w:r>
        <w:rPr>
          <w:rFonts w:ascii="宋体" w:hAnsi="宋体" w:hint="eastAsia"/>
          <w:b/>
          <w:bCs/>
          <w:sz w:val="24"/>
          <w:szCs w:val="24"/>
        </w:rPr>
        <w:t>存在的主要问题及改进情况</w:t>
      </w:r>
    </w:p>
    <w:p w:rsidR="009E290E" w:rsidRDefault="00AB2395">
      <w:pPr>
        <w:ind w:firstLineChars="200" w:firstLine="480"/>
        <w:rPr>
          <w:rFonts w:ascii="宋体" w:hAnsi="宋体"/>
          <w:sz w:val="24"/>
          <w:szCs w:val="24"/>
        </w:rPr>
      </w:pPr>
      <w:r>
        <w:rPr>
          <w:rFonts w:ascii="宋体" w:hAnsi="宋体"/>
          <w:sz w:val="24"/>
          <w:szCs w:val="24"/>
        </w:rPr>
        <w:t>2021年，四平市铁东区司法局积极推进政府信息公开工作，建立健全规章制度，政府信息公开工作进入良性发展轨道。但仍然存在一定的不足，主要是信息公开更新数量和内容有待进一步增加和细化；公开内容深度不够，特别是对于国家、省、市出台的重要政策，还缺乏深度解读。改进情况:一是增强解读回应参与实效。推动领导干部带头政策解读，鼓励通过多种渠道开展立体式、全方位、生动化解读，着力讲透政策内涵，凝聚各方共识；对出台的重要政策，认真做好舆情风险评估，对公众存在疑虑或误解的，耐心细致做好解释说明。二是提升政府信息公开标准化规范化水平。进一步完善和规范政务公开专栏设置，切实提升公开工作内容和各类信息的可见性、易查性。围绕中心，突出重点，把人民群众普遍关心的热点、焦点问题，作为公开的主要内容，注重政府信息公开实效。</w:t>
      </w:r>
    </w:p>
    <w:p w:rsidR="009E290E" w:rsidRDefault="00AB2395">
      <w:pPr>
        <w:ind w:firstLineChars="200" w:firstLine="482"/>
        <w:rPr>
          <w:rFonts w:ascii="宋体" w:hAnsi="宋体"/>
          <w:b/>
          <w:bCs/>
          <w:sz w:val="24"/>
          <w:szCs w:val="24"/>
        </w:rPr>
      </w:pPr>
      <w:r>
        <w:rPr>
          <w:rFonts w:ascii="宋体" w:hAnsi="宋体" w:hint="eastAsia"/>
          <w:b/>
          <w:bCs/>
          <w:sz w:val="24"/>
          <w:szCs w:val="24"/>
        </w:rPr>
        <w:t>六、其他需要报告的事项</w:t>
      </w:r>
    </w:p>
    <w:p w:rsidR="009E290E" w:rsidRDefault="00AB2395">
      <w:pPr>
        <w:ind w:firstLineChars="200" w:firstLine="480"/>
        <w:rPr>
          <w:rFonts w:ascii="宋体" w:hAnsi="宋体"/>
          <w:sz w:val="24"/>
          <w:szCs w:val="24"/>
        </w:rPr>
      </w:pPr>
      <w:r>
        <w:rPr>
          <w:rFonts w:ascii="宋体" w:hAnsi="宋体"/>
          <w:sz w:val="24"/>
          <w:szCs w:val="24"/>
        </w:rPr>
        <w:t>无。</w:t>
      </w:r>
    </w:p>
    <w:sectPr w:rsidR="009E290E">
      <w:footerReference w:type="default" r:id="rId9"/>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5E" w:rsidRDefault="007D785E">
      <w:r>
        <w:separator/>
      </w:r>
    </w:p>
  </w:endnote>
  <w:endnote w:type="continuationSeparator" w:id="0">
    <w:p w:rsidR="007D785E" w:rsidRDefault="007D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0E" w:rsidRDefault="00AB2395">
    <w:pPr>
      <w:pStyle w:val="a4"/>
      <w:jc w:val="center"/>
    </w:pPr>
    <w:r>
      <w:fldChar w:fldCharType="begin"/>
    </w:r>
    <w:r>
      <w:instrText>PAGE   \* MERGEFORMAT</w:instrText>
    </w:r>
    <w:r>
      <w:fldChar w:fldCharType="separate"/>
    </w:r>
    <w:r w:rsidR="00A31E54" w:rsidRPr="00A31E54">
      <w:rPr>
        <w:noProof/>
        <w:lang w:val="zh-CN"/>
      </w:rPr>
      <w:t>2</w:t>
    </w:r>
    <w:r>
      <w:fldChar w:fldCharType="end"/>
    </w:r>
  </w:p>
  <w:p w:rsidR="009E290E" w:rsidRDefault="009E29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5E" w:rsidRDefault="007D785E">
      <w:r>
        <w:separator/>
      </w:r>
    </w:p>
  </w:footnote>
  <w:footnote w:type="continuationSeparator" w:id="0">
    <w:p w:rsidR="007D785E" w:rsidRDefault="007D7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02B3"/>
    <w:multiLevelType w:val="singleLevel"/>
    <w:tmpl w:val="704075A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0E"/>
    <w:rsid w:val="0006073C"/>
    <w:rsid w:val="000A2B91"/>
    <w:rsid w:val="007D785E"/>
    <w:rsid w:val="009E023E"/>
    <w:rsid w:val="009E290E"/>
    <w:rsid w:val="00A31E54"/>
    <w:rsid w:val="00AB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369</Words>
  <Characters>2107</Characters>
  <Application>Microsoft Office Word</Application>
  <DocSecurity>0</DocSecurity>
  <Lines>17</Lines>
  <Paragraphs>4</Paragraphs>
  <ScaleCrop>false</ScaleCrop>
  <Company>微软中国</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80</cp:revision>
  <cp:lastPrinted>2021-01-14T07:20:00Z</cp:lastPrinted>
  <dcterms:created xsi:type="dcterms:W3CDTF">2021-01-09T06:07:00Z</dcterms:created>
  <dcterms:modified xsi:type="dcterms:W3CDTF">2022-01-11T07:08:00Z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97FEFCB10DA14C8C9B7E747115EE5E50</vt:lpwstr>
  </property>
</Properties>
</file>