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F4621" w:rsidRDefault="00860CD6">
      <w:pPr>
        <w:ind w:firstLineChars="200" w:firstLine="480"/>
        <w:rPr>
          <w:rFonts w:ascii="宋体" w:eastAsia="宋体" w:hAnsi="宋体" w:cs="宋体"/>
          <w:sz w:val="24"/>
          <w:szCs w:val="24"/>
        </w:rPr>
      </w:pPr>
      <w:r>
        <w:rPr>
          <w:rFonts w:ascii="宋体" w:eastAsia="宋体" w:hAnsi="宋体" w:cs="宋体" w:hint="eastAsia"/>
          <w:sz w:val="24"/>
          <w:szCs w:val="24"/>
        </w:rPr>
        <w:t>根据《中华人民共和国政府信息公开条例》</w:t>
      </w:r>
      <w:r>
        <w:rPr>
          <w:rFonts w:ascii="宋体" w:eastAsia="宋体" w:hAnsi="宋体" w:cs="宋体" w:hint="eastAsia"/>
          <w:color w:val="000000"/>
          <w:sz w:val="24"/>
          <w:szCs w:val="24"/>
          <w:shd w:val="clear" w:color="auto" w:fill="FFFFFF"/>
        </w:rPr>
        <w:t>（以下简称《条例》）的</w:t>
      </w:r>
      <w:r>
        <w:rPr>
          <w:rFonts w:ascii="宋体" w:eastAsia="宋体" w:hAnsi="宋体" w:cs="宋体" w:hint="eastAsia"/>
          <w:sz w:val="24"/>
          <w:szCs w:val="24"/>
        </w:rPr>
        <w:t>规定，现公布铁东区退役军人事务局政府信息公开工作年度报告。</w:t>
      </w:r>
    </w:p>
    <w:p w:rsidR="000F4621" w:rsidRDefault="00860CD6">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总体情况</w:t>
      </w:r>
    </w:p>
    <w:p w:rsidR="000F4621" w:rsidRDefault="00860CD6">
      <w:pPr>
        <w:ind w:firstLineChars="200" w:firstLine="480"/>
        <w:rPr>
          <w:rFonts w:ascii="宋体" w:eastAsia="宋体" w:hAnsi="宋体" w:cs="宋体"/>
          <w:sz w:val="24"/>
          <w:szCs w:val="24"/>
        </w:rPr>
      </w:pPr>
      <w:r>
        <w:rPr>
          <w:rFonts w:ascii="宋体" w:eastAsia="宋体" w:hAnsi="宋体" w:cs="宋体" w:hint="eastAsia"/>
          <w:color w:val="000000"/>
          <w:sz w:val="24"/>
          <w:szCs w:val="24"/>
          <w:shd w:val="clear" w:color="auto" w:fill="FFFFFF"/>
        </w:rPr>
        <w:t>202</w:t>
      </w:r>
      <w:r w:rsidR="00BA1566">
        <w:rPr>
          <w:rFonts w:ascii="宋体" w:eastAsia="宋体" w:hAnsi="宋体" w:cs="宋体" w:hint="eastAsia"/>
          <w:color w:val="000000"/>
          <w:sz w:val="24"/>
          <w:szCs w:val="24"/>
          <w:shd w:val="clear" w:color="auto" w:fill="FFFFFF"/>
        </w:rPr>
        <w:t>3</w:t>
      </w:r>
      <w:r>
        <w:rPr>
          <w:rFonts w:ascii="宋体" w:eastAsia="宋体" w:hAnsi="宋体" w:cs="宋体" w:hint="eastAsia"/>
          <w:color w:val="000000"/>
          <w:sz w:val="24"/>
          <w:szCs w:val="24"/>
          <w:shd w:val="clear" w:color="auto" w:fill="FFFFFF"/>
        </w:rPr>
        <w:t>年，铁东区退役军人事务局认真贯彻落实《条例》，进一步强化组织领导，完善运行机制，截止202</w:t>
      </w:r>
      <w:r w:rsidR="00BA1566">
        <w:rPr>
          <w:rFonts w:ascii="宋体" w:eastAsia="宋体" w:hAnsi="宋体" w:cs="宋体" w:hint="eastAsia"/>
          <w:color w:val="000000"/>
          <w:sz w:val="24"/>
          <w:szCs w:val="24"/>
          <w:shd w:val="clear" w:color="auto" w:fill="FFFFFF"/>
        </w:rPr>
        <w:t>3</w:t>
      </w:r>
      <w:r>
        <w:rPr>
          <w:rFonts w:ascii="宋体" w:eastAsia="宋体" w:hAnsi="宋体" w:cs="宋体" w:hint="eastAsia"/>
          <w:color w:val="000000"/>
          <w:sz w:val="24"/>
          <w:szCs w:val="24"/>
          <w:shd w:val="clear" w:color="auto" w:fill="FFFFFF"/>
        </w:rPr>
        <w:t>年底，本部门政府信息公开工作运行正常。</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（一）组织推动全省政府信息公开工作。</w:t>
      </w:r>
      <w:r>
        <w:rPr>
          <w:rFonts w:ascii="宋体" w:eastAsia="宋体" w:hAnsi="宋体" w:cs="宋体" w:hint="eastAsia"/>
          <w:sz w:val="24"/>
          <w:szCs w:val="24"/>
        </w:rPr>
        <w:t>我局高度重视政务信息公开工作，认真贯彻《条例》和政务公开中心的要求，依照“严格依法、全面真实、及时便民”的原则，积极、有序、稳妥推进政务信息公开的各项工作。</w:t>
      </w:r>
    </w:p>
    <w:p w:rsidR="000F4621" w:rsidRDefault="00860CD6">
      <w:pPr>
        <w:numPr>
          <w:ilvl w:val="0"/>
          <w:numId w:val="2"/>
        </w:numPr>
        <w:ind w:firstLineChars="200" w:firstLine="480"/>
        <w:rPr>
          <w:rFonts w:ascii="宋体" w:eastAsia="宋体" w:hAnsi="宋体" w:cs="宋体"/>
          <w:sz w:val="24"/>
          <w:szCs w:val="24"/>
        </w:rPr>
      </w:pPr>
      <w:r>
        <w:rPr>
          <w:rFonts w:ascii="楷体" w:eastAsia="楷体" w:hAnsi="楷体" w:cs="楷体" w:hint="eastAsia"/>
          <w:sz w:val="24"/>
          <w:szCs w:val="24"/>
        </w:rPr>
        <w:t>积极推动政府信息主动公开。</w:t>
      </w:r>
      <w:r>
        <w:rPr>
          <w:rFonts w:ascii="宋体" w:eastAsia="宋体" w:hAnsi="宋体" w:cs="宋体" w:hint="eastAsia"/>
          <w:sz w:val="24"/>
          <w:szCs w:val="24"/>
        </w:rPr>
        <w:t>建立政府信息公开审批备案制度，规定所有公开的信息对外发布前都要进行严格的逐级审批，先由各科室负责人审核，再报分管领导审核，最后报主要领导审签。对涉及国家秘密、个人隐私和公开后可能会造成社会重大负面影响的信息以及法律法规等规定免于公开的其他信息坚决不予公开。</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（三）认真规范处理依申请公开。</w:t>
      </w:r>
      <w:r>
        <w:rPr>
          <w:rFonts w:ascii="宋体" w:eastAsia="宋体" w:hAnsi="宋体" w:cs="宋体" w:hint="eastAsia"/>
          <w:sz w:val="24"/>
          <w:szCs w:val="24"/>
        </w:rPr>
        <w:t>准确适用《条例》，从严把握不予公开范围，对法定不予公开条款坚持最小化适用原则。规范提升依申请公开工作质量和效果。优化和规范内部办理流程，尽可能缩短办理时限，提高答复效率。</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（四）不断强化政府信息公开平台内容保障。</w:t>
      </w:r>
      <w:r>
        <w:rPr>
          <w:rFonts w:ascii="宋体" w:eastAsia="宋体" w:hAnsi="宋体" w:cs="宋体" w:hint="eastAsia"/>
          <w:sz w:val="24"/>
          <w:szCs w:val="24"/>
        </w:rPr>
        <w:t>今年以来，我们更加注重公开内容的严格把关。紧密结合工作实际，本着规范化、标准化的建设原则和便民、实效的服务原则，开展政务公开工作，严把质量关，做到宁缺毋滥，切实加强政务公开工作的针对性和有效性。针对公开项目的不同情况，做到常规性工作定期公开，临时性工作随时公开，固定性工作长期公开，通过信息公开平台，及时上</w:t>
      </w:r>
      <w:proofErr w:type="gramStart"/>
      <w:r>
        <w:rPr>
          <w:rFonts w:ascii="宋体" w:eastAsia="宋体" w:hAnsi="宋体" w:cs="宋体" w:hint="eastAsia"/>
          <w:sz w:val="24"/>
          <w:szCs w:val="24"/>
        </w:rPr>
        <w:t>传最新</w:t>
      </w:r>
      <w:proofErr w:type="gramEnd"/>
      <w:r>
        <w:rPr>
          <w:rFonts w:ascii="宋体" w:eastAsia="宋体" w:hAnsi="宋体" w:cs="宋体" w:hint="eastAsia"/>
          <w:sz w:val="24"/>
          <w:szCs w:val="24"/>
        </w:rPr>
        <w:t>工作动态，确保了信息的准确性和时效性。</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（五）全力做好宣传培训评估考核等基础工作。</w:t>
      </w:r>
      <w:r>
        <w:rPr>
          <w:rFonts w:ascii="宋体" w:eastAsia="宋体" w:hAnsi="宋体" w:cs="宋体" w:hint="eastAsia"/>
          <w:sz w:val="24"/>
          <w:szCs w:val="24"/>
        </w:rPr>
        <w:t>将政务公开工作经费纳入本单位年度预算，确保政策解读、培训宣传、第三方评估等工作顺利开展。</w:t>
      </w:r>
    </w:p>
    <w:p w:rsidR="008475D6" w:rsidRPr="008475D6" w:rsidRDefault="008475D6" w:rsidP="008475D6">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0F4621">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F4621">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lastRenderedPageBreak/>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0F4621" w:rsidRDefault="00860CD6">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Style w:val="a7"/>
        <w:tblW w:w="9014" w:type="dxa"/>
        <w:jc w:val="center"/>
        <w:tblLayout w:type="fixed"/>
        <w:tblLook w:val="04A0" w:firstRow="1" w:lastRow="0" w:firstColumn="1" w:lastColumn="0" w:noHBand="0" w:noVBand="1"/>
      </w:tblPr>
      <w:tblGrid>
        <w:gridCol w:w="653"/>
        <w:gridCol w:w="815"/>
        <w:gridCol w:w="2651"/>
        <w:gridCol w:w="685"/>
        <w:gridCol w:w="696"/>
        <w:gridCol w:w="729"/>
        <w:gridCol w:w="707"/>
        <w:gridCol w:w="762"/>
        <w:gridCol w:w="685"/>
        <w:gridCol w:w="631"/>
      </w:tblGrid>
      <w:tr w:rsidR="000F4621">
        <w:trPr>
          <w:trHeight w:val="390"/>
          <w:jc w:val="center"/>
        </w:trPr>
        <w:tc>
          <w:tcPr>
            <w:tcW w:w="4135" w:type="dxa"/>
            <w:gridSpan w:val="3"/>
            <w:vMerge w:val="restart"/>
            <w:vAlign w:val="center"/>
          </w:tcPr>
          <w:p w:rsidR="000F4621" w:rsidRDefault="00860CD6">
            <w:pPr>
              <w:jc w:val="center"/>
              <w:rPr>
                <w:rFonts w:ascii="宋体" w:eastAsia="宋体" w:hAnsi="宋体" w:cs="宋体"/>
                <w:b/>
                <w:bCs/>
                <w:sz w:val="24"/>
                <w:szCs w:val="24"/>
              </w:rPr>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909" w:type="dxa"/>
            <w:gridSpan w:val="7"/>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申请人情况</w:t>
            </w:r>
          </w:p>
        </w:tc>
      </w:tr>
      <w:tr w:rsidR="000F4621">
        <w:trPr>
          <w:trHeight w:val="411"/>
          <w:jc w:val="center"/>
        </w:trPr>
        <w:tc>
          <w:tcPr>
            <w:tcW w:w="4135" w:type="dxa"/>
            <w:gridSpan w:val="3"/>
            <w:vMerge/>
          </w:tcPr>
          <w:p w:rsidR="000F4621" w:rsidRDefault="000F4621">
            <w:pPr>
              <w:rPr>
                <w:rFonts w:ascii="宋体" w:eastAsia="宋体" w:hAnsi="宋体" w:cs="宋体"/>
                <w:b/>
                <w:bCs/>
                <w:sz w:val="24"/>
                <w:szCs w:val="24"/>
              </w:rPr>
            </w:pPr>
          </w:p>
        </w:tc>
        <w:tc>
          <w:tcPr>
            <w:tcW w:w="687" w:type="dxa"/>
            <w:vMerge w:val="restart"/>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自然人</w:t>
            </w:r>
          </w:p>
        </w:tc>
        <w:tc>
          <w:tcPr>
            <w:tcW w:w="3589" w:type="dxa"/>
            <w:gridSpan w:val="5"/>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法人或其他组织</w:t>
            </w:r>
          </w:p>
        </w:tc>
        <w:tc>
          <w:tcPr>
            <w:tcW w:w="633" w:type="dxa"/>
            <w:vMerge w:val="restart"/>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总计</w:t>
            </w:r>
          </w:p>
        </w:tc>
      </w:tr>
      <w:tr w:rsidR="000F4621">
        <w:trPr>
          <w:jc w:val="center"/>
        </w:trPr>
        <w:tc>
          <w:tcPr>
            <w:tcW w:w="4135" w:type="dxa"/>
            <w:gridSpan w:val="3"/>
            <w:vMerge/>
          </w:tcPr>
          <w:p w:rsidR="000F4621" w:rsidRDefault="000F4621">
            <w:pPr>
              <w:rPr>
                <w:rFonts w:ascii="宋体" w:eastAsia="宋体" w:hAnsi="宋体" w:cs="宋体"/>
                <w:b/>
                <w:bCs/>
                <w:sz w:val="24"/>
                <w:szCs w:val="24"/>
              </w:rPr>
            </w:pPr>
          </w:p>
        </w:tc>
        <w:tc>
          <w:tcPr>
            <w:tcW w:w="687" w:type="dxa"/>
            <w:vMerge/>
          </w:tcPr>
          <w:p w:rsidR="000F4621" w:rsidRDefault="000F4621">
            <w:pPr>
              <w:rPr>
                <w:rFonts w:ascii="宋体" w:eastAsia="宋体" w:hAnsi="宋体" w:cs="宋体"/>
                <w:b/>
                <w:bCs/>
                <w:sz w:val="24"/>
                <w:szCs w:val="24"/>
              </w:rPr>
            </w:pPr>
          </w:p>
        </w:tc>
        <w:tc>
          <w:tcPr>
            <w:tcW w:w="698"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商业企业</w:t>
            </w:r>
          </w:p>
        </w:tc>
        <w:tc>
          <w:tcPr>
            <w:tcW w:w="731"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科研机构</w:t>
            </w:r>
          </w:p>
        </w:tc>
        <w:tc>
          <w:tcPr>
            <w:tcW w:w="709"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社会公益组织</w:t>
            </w:r>
          </w:p>
        </w:tc>
        <w:tc>
          <w:tcPr>
            <w:tcW w:w="764"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法律服务机构</w:t>
            </w:r>
          </w:p>
        </w:tc>
        <w:tc>
          <w:tcPr>
            <w:tcW w:w="687"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其他</w:t>
            </w:r>
          </w:p>
        </w:tc>
        <w:tc>
          <w:tcPr>
            <w:tcW w:w="633" w:type="dxa"/>
            <w:vMerge/>
          </w:tcPr>
          <w:p w:rsidR="000F4621" w:rsidRDefault="000F4621">
            <w:pPr>
              <w:rPr>
                <w:rFonts w:ascii="宋体" w:eastAsia="宋体" w:hAnsi="宋体" w:cs="宋体"/>
                <w:b/>
                <w:bCs/>
                <w:sz w:val="24"/>
                <w:szCs w:val="24"/>
              </w:rPr>
            </w:pPr>
          </w:p>
        </w:tc>
      </w:tr>
      <w:tr w:rsidR="000F4621">
        <w:trPr>
          <w:trHeight w:val="422"/>
          <w:jc w:val="center"/>
        </w:trPr>
        <w:tc>
          <w:tcPr>
            <w:tcW w:w="4135" w:type="dxa"/>
            <w:gridSpan w:val="3"/>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一、本年新收政府信息公开申请数量</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55"/>
          <w:jc w:val="center"/>
        </w:trPr>
        <w:tc>
          <w:tcPr>
            <w:tcW w:w="4135" w:type="dxa"/>
            <w:gridSpan w:val="3"/>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二、上年结转政府信息公开申请数量</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66"/>
          <w:jc w:val="center"/>
        </w:trPr>
        <w:tc>
          <w:tcPr>
            <w:tcW w:w="655" w:type="dxa"/>
            <w:vMerge w:val="restart"/>
            <w:vAlign w:val="center"/>
          </w:tcPr>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860CD6">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lang w:bidi="ar"/>
              </w:rPr>
              <w:t>三、本年度办理结果</w:t>
            </w:r>
          </w:p>
        </w:tc>
        <w:tc>
          <w:tcPr>
            <w:tcW w:w="3480" w:type="dxa"/>
            <w:gridSpan w:val="2"/>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（一）予以公开</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3480" w:type="dxa"/>
            <w:gridSpan w:val="2"/>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66"/>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（三）不予公开</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1.属于国家秘密</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2.其他法律行政法规禁止公开</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4.保护第三方合法权益</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89"/>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5.属于三类内部事务信息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79"/>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6.属于四类过程性信息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7.属于行政执法案卷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8.属于行政查询事项</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（四）无法提供</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1.本机关不掌握相关政府信息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2.没有现成信息需要另行制作</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69"/>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3.补正后申请内容仍不明确</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1.信访举报投诉类申请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89"/>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2.重复申请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3"/>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3.要求提供公开出版物</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1"/>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4.无正当理由大量反复申请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5.要求行政机关确认或重新出具已获取信息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（六）其他处理</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45"/>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3.其他</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2"/>
          <w:jc w:val="center"/>
        </w:trPr>
        <w:tc>
          <w:tcPr>
            <w:tcW w:w="655" w:type="dxa"/>
            <w:vMerge/>
          </w:tcPr>
          <w:p w:rsidR="000F4621" w:rsidRDefault="000F4621">
            <w:pPr>
              <w:rPr>
                <w:rFonts w:ascii="宋体" w:eastAsia="宋体" w:hAnsi="宋体" w:cs="宋体"/>
                <w:b/>
                <w:bCs/>
                <w:sz w:val="24"/>
                <w:szCs w:val="24"/>
              </w:rPr>
            </w:pPr>
          </w:p>
        </w:tc>
        <w:tc>
          <w:tcPr>
            <w:tcW w:w="3480" w:type="dxa"/>
            <w:gridSpan w:val="2"/>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（七）总计</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43"/>
          <w:jc w:val="center"/>
        </w:trPr>
        <w:tc>
          <w:tcPr>
            <w:tcW w:w="4135" w:type="dxa"/>
            <w:gridSpan w:val="3"/>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四、结转下年度继续办理</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bl>
    <w:p w:rsidR="000F4621" w:rsidRDefault="00860CD6">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0F4621">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0F4621">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0F4621">
        <w:trPr>
          <w:jc w:val="center"/>
        </w:trPr>
        <w:tc>
          <w:tcPr>
            <w:tcW w:w="665" w:type="dxa"/>
            <w:vMerge/>
            <w:tcBorders>
              <w:top w:val="nil"/>
              <w:left w:val="single" w:sz="8" w:space="0" w:color="auto"/>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0F4621">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r>
    </w:tbl>
    <w:p w:rsidR="000F4621" w:rsidRDefault="00860CD6">
      <w:pPr>
        <w:ind w:firstLineChars="200" w:firstLine="482"/>
        <w:rPr>
          <w:rFonts w:ascii="宋体" w:eastAsia="宋体" w:hAnsi="宋体" w:cs="宋体"/>
          <w:sz w:val="24"/>
          <w:szCs w:val="24"/>
        </w:rPr>
      </w:pPr>
      <w:r>
        <w:rPr>
          <w:rFonts w:ascii="宋体" w:eastAsia="宋体" w:hAnsi="宋体" w:cs="宋体" w:hint="eastAsia"/>
          <w:b/>
          <w:bCs/>
          <w:sz w:val="24"/>
          <w:szCs w:val="24"/>
        </w:rPr>
        <w:t>五、存在的主要问题及改进情况</w:t>
      </w:r>
    </w:p>
    <w:p w:rsidR="000F4621" w:rsidRPr="00EE683E" w:rsidRDefault="00860CD6" w:rsidP="007801A3">
      <w:pPr>
        <w:ind w:firstLineChars="177" w:firstLine="425"/>
        <w:rPr>
          <w:rFonts w:ascii="楷体" w:eastAsia="楷体" w:hAnsi="楷体" w:cs="宋体"/>
          <w:sz w:val="24"/>
          <w:szCs w:val="24"/>
        </w:rPr>
      </w:pPr>
      <w:r w:rsidRPr="0037630E">
        <w:rPr>
          <w:rFonts w:ascii="楷体" w:eastAsia="楷体" w:hAnsi="楷体" w:cs="宋体" w:hint="eastAsia"/>
          <w:sz w:val="24"/>
          <w:szCs w:val="24"/>
        </w:rPr>
        <w:t>（一）规范工作流程。</w:t>
      </w:r>
      <w:r>
        <w:rPr>
          <w:rFonts w:ascii="宋体" w:eastAsia="宋体" w:hAnsi="宋体" w:cs="宋体" w:hint="eastAsia"/>
          <w:sz w:val="24"/>
          <w:szCs w:val="24"/>
        </w:rPr>
        <w:t>按照“公开为原则，不公开为例外”的总体要求，进一步梳理政务信息，及时提供，定期维护，确保政务信息公开工作能按照既定的工作流程有效运作，公众能够方便查询。此外按照有关规范做好格式规范，保证政务公开目录的正规性。</w:t>
      </w:r>
    </w:p>
    <w:p w:rsidR="000F4621" w:rsidRPr="00EE683E" w:rsidRDefault="00860CD6" w:rsidP="007801A3">
      <w:pPr>
        <w:ind w:firstLineChars="175" w:firstLine="420"/>
        <w:rPr>
          <w:rFonts w:ascii="楷体" w:eastAsia="楷体" w:hAnsi="楷体" w:cs="宋体"/>
          <w:b/>
          <w:bCs/>
          <w:sz w:val="24"/>
          <w:szCs w:val="24"/>
        </w:rPr>
      </w:pPr>
      <w:r w:rsidRPr="0037630E">
        <w:rPr>
          <w:rFonts w:ascii="楷体" w:eastAsia="楷体" w:hAnsi="楷体" w:cs="宋体" w:hint="eastAsia"/>
          <w:sz w:val="24"/>
          <w:szCs w:val="24"/>
        </w:rPr>
        <w:t>（二）加强学习培训工作。</w:t>
      </w:r>
      <w:r>
        <w:rPr>
          <w:rFonts w:ascii="宋体" w:eastAsia="宋体" w:hAnsi="宋体" w:cs="宋体" w:hint="eastAsia"/>
          <w:sz w:val="24"/>
          <w:szCs w:val="24"/>
        </w:rPr>
        <w:t>针对队伍现状和工作中存在的实际问题，继续组织人员</w:t>
      </w:r>
      <w:bookmarkStart w:id="0" w:name="_GoBack"/>
      <w:bookmarkEnd w:id="0"/>
      <w:r>
        <w:rPr>
          <w:rFonts w:ascii="宋体" w:eastAsia="宋体" w:hAnsi="宋体" w:cs="宋体" w:hint="eastAsia"/>
          <w:sz w:val="24"/>
          <w:szCs w:val="24"/>
        </w:rPr>
        <w:t>参加培训，提高工作人员水平。确保应当公开的政府信息及时公开。同时，要加强计算机相关技能培训，不断提高干部职工依法开展政府信息公开工作水平。</w:t>
      </w:r>
    </w:p>
    <w:p w:rsidR="000F4621" w:rsidRDefault="00860CD6">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0F4621" w:rsidRDefault="00860CD6">
      <w:pPr>
        <w:ind w:firstLineChars="200" w:firstLine="480"/>
        <w:rPr>
          <w:rFonts w:ascii="宋体" w:eastAsia="宋体" w:hAnsi="宋体" w:cs="宋体"/>
          <w:sz w:val="24"/>
          <w:szCs w:val="24"/>
        </w:rPr>
      </w:pPr>
      <w:r>
        <w:rPr>
          <w:rFonts w:ascii="宋体" w:eastAsia="宋体" w:hAnsi="宋体" w:cs="宋体" w:hint="eastAsia"/>
          <w:sz w:val="24"/>
          <w:szCs w:val="24"/>
        </w:rPr>
        <w:t>本部门无需要报告的其他事项。</w:t>
      </w:r>
    </w:p>
    <w:p w:rsidR="000F4621" w:rsidRDefault="000F4621">
      <w:pPr>
        <w:ind w:firstLineChars="200" w:firstLine="482"/>
        <w:rPr>
          <w:rFonts w:ascii="宋体" w:eastAsia="宋体" w:hAnsi="宋体" w:cs="宋体"/>
          <w:b/>
          <w:bCs/>
          <w:sz w:val="24"/>
          <w:szCs w:val="24"/>
        </w:rPr>
      </w:pPr>
    </w:p>
    <w:p w:rsidR="008475D6" w:rsidRPr="0037630E" w:rsidRDefault="008475D6" w:rsidP="0037630E">
      <w:pPr>
        <w:ind w:firstLineChars="2111" w:firstLine="5066"/>
        <w:rPr>
          <w:rFonts w:ascii="宋体" w:eastAsia="宋体" w:hAnsi="宋体" w:cs="宋体"/>
          <w:bCs/>
          <w:sz w:val="24"/>
          <w:szCs w:val="24"/>
        </w:rPr>
      </w:pPr>
      <w:r w:rsidRPr="0037630E">
        <w:rPr>
          <w:rFonts w:ascii="宋体" w:eastAsia="宋体" w:hAnsi="宋体" w:cs="宋体" w:hint="eastAsia"/>
          <w:bCs/>
          <w:sz w:val="24"/>
          <w:szCs w:val="24"/>
        </w:rPr>
        <w:t>四平市铁东区退役军人事务局</w:t>
      </w:r>
    </w:p>
    <w:p w:rsidR="008475D6" w:rsidRPr="0037630E" w:rsidRDefault="008475D6" w:rsidP="0037630E">
      <w:pPr>
        <w:ind w:firstLineChars="2404" w:firstLine="5770"/>
        <w:rPr>
          <w:rFonts w:ascii="宋体" w:eastAsia="宋体" w:hAnsi="宋体" w:cs="宋体"/>
          <w:bCs/>
          <w:sz w:val="24"/>
          <w:szCs w:val="24"/>
        </w:rPr>
      </w:pPr>
      <w:r w:rsidRPr="0037630E">
        <w:rPr>
          <w:rFonts w:ascii="宋体" w:eastAsia="宋体" w:hAnsi="宋体" w:cs="宋体" w:hint="eastAsia"/>
          <w:bCs/>
          <w:sz w:val="24"/>
          <w:szCs w:val="24"/>
        </w:rPr>
        <w:t>2023年12月31日</w:t>
      </w:r>
    </w:p>
    <w:sectPr w:rsidR="008475D6" w:rsidRPr="0037630E">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EB" w:rsidRDefault="00B772EB">
      <w:r>
        <w:separator/>
      </w:r>
    </w:p>
  </w:endnote>
  <w:endnote w:type="continuationSeparator" w:id="0">
    <w:p w:rsidR="00B772EB" w:rsidRDefault="00B7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19734"/>
    </w:sdtPr>
    <w:sdtEndPr/>
    <w:sdtContent>
      <w:p w:rsidR="000F4621" w:rsidRDefault="00860CD6">
        <w:pPr>
          <w:pStyle w:val="a4"/>
          <w:jc w:val="center"/>
        </w:pPr>
        <w:r>
          <w:fldChar w:fldCharType="begin"/>
        </w:r>
        <w:r>
          <w:instrText>PAGE   \* MERGEFORMAT</w:instrText>
        </w:r>
        <w:r>
          <w:fldChar w:fldCharType="separate"/>
        </w:r>
        <w:r w:rsidR="007801A3" w:rsidRPr="007801A3">
          <w:rPr>
            <w:noProof/>
            <w:lang w:val="zh-CN"/>
          </w:rPr>
          <w:t>3</w:t>
        </w:r>
        <w:r>
          <w:fldChar w:fldCharType="end"/>
        </w:r>
      </w:p>
    </w:sdtContent>
  </w:sdt>
  <w:p w:rsidR="000F4621" w:rsidRDefault="000F4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EB" w:rsidRDefault="00B772EB">
      <w:r>
        <w:separator/>
      </w:r>
    </w:p>
  </w:footnote>
  <w:footnote w:type="continuationSeparator" w:id="0">
    <w:p w:rsidR="00B772EB" w:rsidRDefault="00B77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D273"/>
    <w:multiLevelType w:val="singleLevel"/>
    <w:tmpl w:val="026AD273"/>
    <w:lvl w:ilvl="0">
      <w:start w:val="1"/>
      <w:numFmt w:val="chineseCounting"/>
      <w:suff w:val="nothing"/>
      <w:lvlText w:val="（%1）"/>
      <w:lvlJc w:val="left"/>
      <w:rPr>
        <w:rFonts w:hint="eastAsia"/>
      </w:rPr>
    </w:lvl>
  </w:abstractNum>
  <w:abstractNum w:abstractNumId="1">
    <w:nsid w:val="6C197C54"/>
    <w:multiLevelType w:val="singleLevel"/>
    <w:tmpl w:val="6C197C54"/>
    <w:lvl w:ilvl="0">
      <w:start w:val="1"/>
      <w:numFmt w:val="chineseCounting"/>
      <w:suff w:val="nothing"/>
      <w:lvlText w:val="%1、"/>
      <w:lvlJc w:val="left"/>
      <w:rPr>
        <w:rFonts w:hint="eastAsia"/>
      </w:rPr>
    </w:lvl>
  </w:abstractNum>
  <w:abstractNum w:abstractNumId="2">
    <w:nsid w:val="704075A3"/>
    <w:multiLevelType w:val="singleLevel"/>
    <w:tmpl w:val="704075A3"/>
    <w:lvl w:ilvl="0">
      <w:start w:val="3"/>
      <w:numFmt w:val="chineseCounting"/>
      <w:suff w:val="nothing"/>
      <w:lvlText w:val="%1、"/>
      <w:lvlJc w:val="left"/>
      <w:pPr>
        <w:ind w:left="148"/>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WUzMmM2MDgyZTUyZDYxZmUyY2JiYzlkNDMzMGUifQ=="/>
  </w:docVars>
  <w:rsids>
    <w:rsidRoot w:val="00EE4669"/>
    <w:rsid w:val="000429A0"/>
    <w:rsid w:val="00087F2C"/>
    <w:rsid w:val="00096DC5"/>
    <w:rsid w:val="000A26C7"/>
    <w:rsid w:val="000B03EF"/>
    <w:rsid w:val="000C1993"/>
    <w:rsid w:val="000C67C0"/>
    <w:rsid w:val="000E0C5E"/>
    <w:rsid w:val="000E192A"/>
    <w:rsid w:val="000F054B"/>
    <w:rsid w:val="000F4621"/>
    <w:rsid w:val="000F6CBB"/>
    <w:rsid w:val="00114B99"/>
    <w:rsid w:val="00155746"/>
    <w:rsid w:val="00160AE1"/>
    <w:rsid w:val="00191C02"/>
    <w:rsid w:val="001D4047"/>
    <w:rsid w:val="002103ED"/>
    <w:rsid w:val="002139CE"/>
    <w:rsid w:val="00262B9B"/>
    <w:rsid w:val="00300E1E"/>
    <w:rsid w:val="00336CF7"/>
    <w:rsid w:val="00344258"/>
    <w:rsid w:val="0035451E"/>
    <w:rsid w:val="0037630E"/>
    <w:rsid w:val="003D3B92"/>
    <w:rsid w:val="003E711E"/>
    <w:rsid w:val="00416D51"/>
    <w:rsid w:val="004253CE"/>
    <w:rsid w:val="004967D0"/>
    <w:rsid w:val="004D73DA"/>
    <w:rsid w:val="004E4B70"/>
    <w:rsid w:val="00504BDA"/>
    <w:rsid w:val="00515455"/>
    <w:rsid w:val="00574BEA"/>
    <w:rsid w:val="00585A9C"/>
    <w:rsid w:val="00594038"/>
    <w:rsid w:val="005C606B"/>
    <w:rsid w:val="005D128B"/>
    <w:rsid w:val="00634E91"/>
    <w:rsid w:val="00666084"/>
    <w:rsid w:val="00667371"/>
    <w:rsid w:val="007178F5"/>
    <w:rsid w:val="00732470"/>
    <w:rsid w:val="007801A3"/>
    <w:rsid w:val="00782C19"/>
    <w:rsid w:val="007B17B1"/>
    <w:rsid w:val="007B5621"/>
    <w:rsid w:val="007B6DE2"/>
    <w:rsid w:val="007C62B0"/>
    <w:rsid w:val="0080399C"/>
    <w:rsid w:val="00822540"/>
    <w:rsid w:val="00831E99"/>
    <w:rsid w:val="00844529"/>
    <w:rsid w:val="0084463A"/>
    <w:rsid w:val="008475D6"/>
    <w:rsid w:val="00860CD6"/>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772EB"/>
    <w:rsid w:val="00B83021"/>
    <w:rsid w:val="00B86BEF"/>
    <w:rsid w:val="00B93336"/>
    <w:rsid w:val="00BA156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E683E"/>
    <w:rsid w:val="00EF5CFE"/>
    <w:rsid w:val="00F46632"/>
    <w:rsid w:val="00F56DF8"/>
    <w:rsid w:val="00FF4EA9"/>
    <w:rsid w:val="01C74C41"/>
    <w:rsid w:val="03036A6A"/>
    <w:rsid w:val="03615DE6"/>
    <w:rsid w:val="04371702"/>
    <w:rsid w:val="04B70161"/>
    <w:rsid w:val="04FF54C2"/>
    <w:rsid w:val="05066EA2"/>
    <w:rsid w:val="06A434A5"/>
    <w:rsid w:val="081E0B1B"/>
    <w:rsid w:val="09202EA2"/>
    <w:rsid w:val="0AC4028D"/>
    <w:rsid w:val="0B924A77"/>
    <w:rsid w:val="0D1C7438"/>
    <w:rsid w:val="0D9A07CB"/>
    <w:rsid w:val="0EF95E3E"/>
    <w:rsid w:val="0F841BAC"/>
    <w:rsid w:val="0FFF2C05"/>
    <w:rsid w:val="101A7A9C"/>
    <w:rsid w:val="10D94ED9"/>
    <w:rsid w:val="12AB7BEB"/>
    <w:rsid w:val="13916BB7"/>
    <w:rsid w:val="162522DC"/>
    <w:rsid w:val="16F67B0A"/>
    <w:rsid w:val="18B70671"/>
    <w:rsid w:val="18DE0B8B"/>
    <w:rsid w:val="1BF24C7D"/>
    <w:rsid w:val="1D326A70"/>
    <w:rsid w:val="1EF47C7F"/>
    <w:rsid w:val="1F4E26E0"/>
    <w:rsid w:val="21463587"/>
    <w:rsid w:val="243F343F"/>
    <w:rsid w:val="265C499A"/>
    <w:rsid w:val="28975D5D"/>
    <w:rsid w:val="2A4A4CAC"/>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6464F2E"/>
    <w:rsid w:val="47411A1C"/>
    <w:rsid w:val="49181DCF"/>
    <w:rsid w:val="492A6A34"/>
    <w:rsid w:val="4A02676F"/>
    <w:rsid w:val="4BCC7E94"/>
    <w:rsid w:val="4D5301FB"/>
    <w:rsid w:val="4F8C3BBF"/>
    <w:rsid w:val="4FAE66AC"/>
    <w:rsid w:val="51D907C9"/>
    <w:rsid w:val="524F43BC"/>
    <w:rsid w:val="532A236B"/>
    <w:rsid w:val="53BC0CEE"/>
    <w:rsid w:val="56B07488"/>
    <w:rsid w:val="592605B1"/>
    <w:rsid w:val="59CF4E9D"/>
    <w:rsid w:val="5B51267D"/>
    <w:rsid w:val="5C760D5E"/>
    <w:rsid w:val="5E262201"/>
    <w:rsid w:val="604F1501"/>
    <w:rsid w:val="608B5AEC"/>
    <w:rsid w:val="60C72177"/>
    <w:rsid w:val="61361A2D"/>
    <w:rsid w:val="61382CF4"/>
    <w:rsid w:val="62784B68"/>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E9735F"/>
    <w:rsid w:val="79F53FD4"/>
    <w:rsid w:val="7C805C6D"/>
    <w:rsid w:val="7D5102A0"/>
    <w:rsid w:val="7EF913B8"/>
    <w:rsid w:val="7F4347F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345</Words>
  <Characters>1971</Characters>
  <Application>Microsoft Office Word</Application>
  <DocSecurity>0</DocSecurity>
  <Lines>16</Lines>
  <Paragraphs>4</Paragraphs>
  <ScaleCrop>false</ScaleCrop>
  <Company>China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80</cp:revision>
  <cp:lastPrinted>2021-01-14T07:20:00Z</cp:lastPrinted>
  <dcterms:created xsi:type="dcterms:W3CDTF">2021-01-09T06:07:00Z</dcterms:created>
  <dcterms:modified xsi:type="dcterms:W3CDTF">2024-01-24T07:46:00Z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97FEFCB10DA14C8C9B7E747115EE5E50</vt:lpwstr>
  </property>
</Properties>
</file>