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w:t>
      </w:r>
      <w:r>
        <w:rPr>
          <w:rFonts w:hint="eastAsia" w:ascii="宋体" w:hAnsi="宋体" w:eastAsia="宋体" w:cs="宋体"/>
          <w:i w:val="0"/>
          <w:iCs w:val="0"/>
          <w:caps w:val="0"/>
          <w:color w:val="000000"/>
          <w:spacing w:val="0"/>
          <w:sz w:val="24"/>
          <w:szCs w:val="24"/>
          <w:shd w:val="clear" w:fill="FFFFFF"/>
        </w:rPr>
        <w:t>（以下简称《条例》）</w:t>
      </w:r>
      <w:r>
        <w:rPr>
          <w:rFonts w:hint="eastAsia" w:ascii="宋体" w:hAnsi="宋体" w:eastAsia="宋体" w:cs="宋体"/>
          <w:i w:val="0"/>
          <w:iCs w:val="0"/>
          <w:caps w:val="0"/>
          <w:color w:val="000000"/>
          <w:spacing w:val="0"/>
          <w:sz w:val="24"/>
          <w:szCs w:val="24"/>
          <w:shd w:val="clear" w:fill="FFFFFF"/>
          <w:lang w:eastAsia="zh-CN"/>
        </w:rPr>
        <w:t>的</w:t>
      </w:r>
      <w:r>
        <w:rPr>
          <w:rFonts w:hint="eastAsia" w:ascii="宋体" w:hAnsi="宋体" w:eastAsia="宋体" w:cs="宋体"/>
          <w:sz w:val="24"/>
          <w:szCs w:val="24"/>
        </w:rPr>
        <w:t>规定，现公布</w:t>
      </w:r>
      <w:r>
        <w:rPr>
          <w:rFonts w:hint="eastAsia" w:ascii="宋体" w:hAnsi="宋体" w:eastAsia="宋体" w:cs="宋体"/>
          <w:sz w:val="24"/>
          <w:szCs w:val="24"/>
          <w:lang w:eastAsia="zh-CN"/>
        </w:rPr>
        <w:t>铁东区退役军人事务局政府信息公开工作年度报告</w:t>
      </w:r>
      <w:r>
        <w:rPr>
          <w:rFonts w:hint="eastAsia" w:ascii="宋体" w:hAnsi="宋体" w:eastAsia="宋体" w:cs="宋体"/>
          <w:sz w:val="24"/>
          <w:szCs w:val="24"/>
        </w:rPr>
        <w:t>。</w:t>
      </w:r>
    </w:p>
    <w:p>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eastAsia="zh-CN"/>
        </w:rPr>
        <w:t>铁东区退役军人事务</w:t>
      </w:r>
      <w:r>
        <w:rPr>
          <w:rFonts w:hint="eastAsia" w:ascii="宋体" w:hAnsi="宋体" w:eastAsia="宋体" w:cs="宋体"/>
          <w:i w:val="0"/>
          <w:iCs w:val="0"/>
          <w:caps w:val="0"/>
          <w:color w:val="000000"/>
          <w:spacing w:val="0"/>
          <w:sz w:val="24"/>
          <w:szCs w:val="24"/>
          <w:shd w:val="clear" w:fill="FFFFFF"/>
        </w:rPr>
        <w:t>局认真贯彻落实《条例》，进一步强化组织领导，完善运行机制，截止202</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年底，本部门政府信息公开工作运行正常。</w:t>
      </w:r>
    </w:p>
    <w:p>
      <w:pPr>
        <w:numPr>
          <w:numId w:val="0"/>
        </w:numPr>
        <w:ind w:firstLine="480" w:firstLineChars="200"/>
        <w:rPr>
          <w:rFonts w:hint="eastAsia" w:ascii="宋体" w:hAnsi="宋体" w:eastAsia="宋体" w:cs="宋体"/>
          <w:sz w:val="24"/>
          <w:szCs w:val="24"/>
        </w:rPr>
      </w:pPr>
      <w:r>
        <w:rPr>
          <w:rFonts w:hint="eastAsia" w:ascii="楷体" w:hAnsi="楷体" w:eastAsia="楷体" w:cs="楷体"/>
          <w:sz w:val="24"/>
          <w:szCs w:val="24"/>
          <w:lang w:eastAsia="zh-CN"/>
        </w:rPr>
        <w:t>（一）</w:t>
      </w:r>
      <w:r>
        <w:rPr>
          <w:rFonts w:hint="eastAsia" w:ascii="楷体" w:hAnsi="楷体" w:eastAsia="楷体" w:cs="楷体"/>
          <w:sz w:val="24"/>
          <w:szCs w:val="24"/>
        </w:rPr>
        <w:t>组织推动全省政府信息公开工作。</w:t>
      </w:r>
      <w:r>
        <w:rPr>
          <w:rFonts w:hint="eastAsia" w:ascii="宋体" w:hAnsi="宋体" w:eastAsia="宋体" w:cs="宋体"/>
          <w:sz w:val="24"/>
          <w:szCs w:val="24"/>
        </w:rPr>
        <w:t>我局高度重视政务信息公开工作，认真贯彻《条例》和政务公开中心的要求，依照“严格依法、全面真实、及时便民”的原则，积极、有序、稳妥推进政务信息公开的各项工作。</w:t>
      </w:r>
    </w:p>
    <w:p>
      <w:pPr>
        <w:numPr>
          <w:ilvl w:val="0"/>
          <w:numId w:val="2"/>
        </w:numPr>
        <w:ind w:left="0" w:leftChars="0" w:firstLine="480" w:firstLineChars="200"/>
        <w:rPr>
          <w:rFonts w:hint="eastAsia" w:ascii="宋体" w:hAnsi="宋体" w:eastAsia="宋体" w:cs="宋体"/>
          <w:b w:val="0"/>
          <w:bCs w:val="0"/>
          <w:sz w:val="24"/>
          <w:szCs w:val="24"/>
        </w:rPr>
      </w:pPr>
      <w:r>
        <w:rPr>
          <w:rFonts w:hint="eastAsia" w:ascii="楷体" w:hAnsi="楷体" w:eastAsia="楷体" w:cs="楷体"/>
          <w:sz w:val="24"/>
          <w:szCs w:val="24"/>
        </w:rPr>
        <w:t>积极推动政府信息主动公开。</w:t>
      </w:r>
      <w:r>
        <w:rPr>
          <w:rFonts w:hint="eastAsia" w:ascii="宋体" w:hAnsi="宋体" w:eastAsia="宋体" w:cs="宋体"/>
          <w:b w:val="0"/>
          <w:bCs w:val="0"/>
          <w:sz w:val="24"/>
          <w:szCs w:val="24"/>
        </w:rPr>
        <w:t>建立政府信息公开审批备案制度，规定所有公开的信息对外发布前都要进行严格的逐级审批，先由各科室负责人审核，再报分管领导审核，最后报主要领导审签。对涉及国家秘密、个人隐私和公开后可能会造成社会重大负面影响的信息以及法律法规等规定免于公开的其他信息坚决不予公开。</w:t>
      </w:r>
    </w:p>
    <w:p>
      <w:pPr>
        <w:ind w:firstLine="480" w:firstLineChars="200"/>
        <w:rPr>
          <w:rFonts w:ascii="宋体" w:hAnsi="宋体" w:eastAsia="宋体" w:cs="宋体"/>
          <w:sz w:val="24"/>
          <w:szCs w:val="24"/>
        </w:rPr>
      </w:pPr>
      <w:r>
        <w:rPr>
          <w:rFonts w:hint="eastAsia" w:ascii="楷体" w:hAnsi="楷体" w:eastAsia="楷体" w:cs="楷体"/>
          <w:sz w:val="24"/>
          <w:szCs w:val="24"/>
        </w:rPr>
        <w:t>（三）认真规范处理依申请公开。</w:t>
      </w:r>
      <w:r>
        <w:rPr>
          <w:rFonts w:hint="eastAsia" w:ascii="宋体" w:hAnsi="宋体" w:eastAsia="宋体" w:cs="宋体"/>
          <w:sz w:val="24"/>
          <w:szCs w:val="24"/>
        </w:rPr>
        <w:t>准确适用《条例》，从严把握不予公开范围，对法定不予公开条款坚持最小化适用原则。规范提升依申请公开工作质量和效果。优化和规范内部办理流程，尽可能缩短办理时限，提高答复效率。</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sz w:val="24"/>
          <w:szCs w:val="24"/>
        </w:rPr>
        <w:t>今年以来，我们更加注重公开内容的严格把关。紧密结合工作实际，本着规范化、标准化的建设原则和便民、实效的服务原则，开展政务公开工作，严把质量关，做到宁缺毋滥，切</w:t>
      </w:r>
      <w:r>
        <w:rPr>
          <w:rFonts w:hint="eastAsia" w:ascii="宋体" w:hAnsi="宋体" w:eastAsia="宋体" w:cs="宋体"/>
          <w:b w:val="0"/>
          <w:bCs w:val="0"/>
          <w:sz w:val="24"/>
          <w:szCs w:val="24"/>
        </w:rPr>
        <w:t>实加强</w:t>
      </w:r>
      <w:r>
        <w:rPr>
          <w:rFonts w:hint="eastAsia" w:ascii="宋体" w:hAnsi="宋体" w:eastAsia="宋体" w:cs="宋体"/>
          <w:sz w:val="24"/>
          <w:szCs w:val="24"/>
        </w:rPr>
        <w:t>政务公开工作的针对性和有效性。针对公开项目的不同情况，做到常规性工作定期公开，临时性工作随时公开，固定性工作长期公开，通过信息公开平台，及时上传最新工作动态，确保了信息的准确性和时效性。</w:t>
      </w:r>
    </w:p>
    <w:p>
      <w:pPr>
        <w:ind w:firstLine="480" w:firstLineChars="200"/>
        <w:rPr>
          <w:rFonts w:hint="eastAsia" w:ascii="宋体" w:hAnsi="宋体" w:eastAsia="宋体" w:cs="宋体"/>
          <w:b/>
          <w:bCs/>
          <w:sz w:val="24"/>
          <w:szCs w:val="24"/>
        </w:rPr>
      </w:pPr>
      <w:r>
        <w:rPr>
          <w:rFonts w:hint="eastAsia" w:ascii="楷体" w:hAnsi="楷体" w:eastAsia="楷体" w:cs="楷体"/>
          <w:sz w:val="24"/>
          <w:szCs w:val="24"/>
        </w:rPr>
        <w:t>（五）全力做好宣传培训评估考核等基础工作。</w:t>
      </w:r>
      <w:r>
        <w:rPr>
          <w:rFonts w:hint="eastAsia" w:ascii="宋体" w:hAnsi="宋体" w:eastAsia="宋体" w:cs="宋体"/>
          <w:sz w:val="24"/>
          <w:szCs w:val="24"/>
        </w:rPr>
        <w:t>将政务公开工作经费纳入本单位年度预算，确保政策解读、培训宣传、第三方评估等工作</w:t>
      </w:r>
      <w:r>
        <w:rPr>
          <w:rFonts w:hint="eastAsia" w:ascii="宋体" w:hAnsi="宋体" w:eastAsia="宋体" w:cs="宋体"/>
          <w:sz w:val="24"/>
          <w:szCs w:val="24"/>
          <w:lang w:eastAsia="zh-CN"/>
        </w:rPr>
        <w:t>顺</w:t>
      </w:r>
      <w:bookmarkStart w:id="0" w:name="_GoBack"/>
      <w:bookmarkEnd w:id="0"/>
      <w:r>
        <w:rPr>
          <w:rFonts w:hint="eastAsia" w:ascii="宋体" w:hAnsi="宋体" w:eastAsia="宋体" w:cs="宋体"/>
          <w:sz w:val="24"/>
          <w:szCs w:val="24"/>
        </w:rPr>
        <w:t>利开展。</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3"/>
        </w:numPr>
        <w:ind w:left="148" w:leftChars="0" w:firstLine="482" w:firstLineChars="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tcPr>
          <w:p>
            <w:p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98"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31"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9"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4"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7"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bl>
    <w:p>
      <w:pPr>
        <w:numPr>
          <w:ilvl w:val="0"/>
          <w:numId w:val="3"/>
        </w:numPr>
        <w:ind w:left="148" w:leftChars="0" w:firstLine="482" w:firstLineChars="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numPr>
          <w:ilvl w:val="0"/>
          <w:numId w:val="0"/>
        </w:numPr>
        <w:ind w:left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（一）规范工作流程。</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公开为原则，不公开为例外”的总体要求，进一步梳理政务信息，及时提供，定期维护，确保政务信息公开工作能按照既定的工作流程有效运作，公众能够方便查询。此外按照有关规范做好格式规范，保证政务公开目录的正规性。</w:t>
      </w:r>
    </w:p>
    <w:p>
      <w:pPr>
        <w:numPr>
          <w:ilvl w:val="0"/>
          <w:numId w:val="0"/>
        </w:numPr>
        <w:ind w:leftChars="200"/>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（二）加强学习培训工作。</w:t>
      </w:r>
    </w:p>
    <w:p>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针对队伍现状和工作中存在的实际问题，继续组织人员参加培训，提高工作人员水平。确保应当公开的政府信息及时公开。同时，要加强计算机相关技能培训，不断提高干部职工依法开展政府信息公开工作水平。</w:t>
      </w: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其他需要报告的事项</w:t>
      </w:r>
    </w:p>
    <w:p>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本部门无需要报告的其他事项。</w:t>
      </w:r>
    </w:p>
    <w:p>
      <w:pPr>
        <w:ind w:firstLine="482" w:firstLineChars="200"/>
        <w:rPr>
          <w:rFonts w:ascii="宋体" w:hAnsi="宋体" w:eastAsia="宋体" w:cs="宋体"/>
          <w:b/>
          <w:bCs/>
          <w:sz w:val="24"/>
          <w:szCs w:val="24"/>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AD273"/>
    <w:multiLevelType w:val="singleLevel"/>
    <w:tmpl w:val="026AD273"/>
    <w:lvl w:ilvl="0" w:tentative="0">
      <w:start w:val="1"/>
      <w:numFmt w:val="chineseCounting"/>
      <w:suff w:val="nothing"/>
      <w:lvlText w:val="（%1）"/>
      <w:lvlJc w:val="left"/>
      <w:rPr>
        <w:rFonts w:hint="eastAsia"/>
      </w:rPr>
    </w:lvl>
  </w:abstractNum>
  <w:abstractNum w:abstractNumId="1">
    <w:nsid w:val="6C197C54"/>
    <w:multiLevelType w:val="singleLevel"/>
    <w:tmpl w:val="6C197C54"/>
    <w:lvl w:ilvl="0" w:tentative="0">
      <w:start w:val="1"/>
      <w:numFmt w:val="chineseCounting"/>
      <w:suff w:val="nothing"/>
      <w:lvlText w:val="%1、"/>
      <w:lvlJc w:val="left"/>
      <w:rPr>
        <w:rFonts w:hint="eastAsia"/>
      </w:rPr>
    </w:lvl>
  </w:abstractNum>
  <w:abstractNum w:abstractNumId="2">
    <w:nsid w:val="704075A3"/>
    <w:multiLevelType w:val="singleLevel"/>
    <w:tmpl w:val="704075A3"/>
    <w:lvl w:ilvl="0" w:tentative="0">
      <w:start w:val="3"/>
      <w:numFmt w:val="chineseCounting"/>
      <w:suff w:val="nothing"/>
      <w:lvlText w:val="%1、"/>
      <w:lvlJc w:val="left"/>
      <w:pPr>
        <w:ind w:left="148"/>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036A6A"/>
    <w:rsid w:val="03615DE6"/>
    <w:rsid w:val="04371702"/>
    <w:rsid w:val="04B70161"/>
    <w:rsid w:val="04FF54C2"/>
    <w:rsid w:val="05066EA2"/>
    <w:rsid w:val="06A434A5"/>
    <w:rsid w:val="081E0B1B"/>
    <w:rsid w:val="09202EA2"/>
    <w:rsid w:val="0AC4028D"/>
    <w:rsid w:val="0B924A77"/>
    <w:rsid w:val="0D1C7438"/>
    <w:rsid w:val="0D9A07CB"/>
    <w:rsid w:val="0EF95E3E"/>
    <w:rsid w:val="0F841BAC"/>
    <w:rsid w:val="0FFF2C05"/>
    <w:rsid w:val="101A7A9C"/>
    <w:rsid w:val="10D94ED9"/>
    <w:rsid w:val="12AB7BEB"/>
    <w:rsid w:val="13916BB7"/>
    <w:rsid w:val="162522DC"/>
    <w:rsid w:val="16F67B0A"/>
    <w:rsid w:val="18DE0B8B"/>
    <w:rsid w:val="1BF24C7D"/>
    <w:rsid w:val="1D326A70"/>
    <w:rsid w:val="1EF47C7F"/>
    <w:rsid w:val="1F4E26E0"/>
    <w:rsid w:val="21463587"/>
    <w:rsid w:val="243F343F"/>
    <w:rsid w:val="265C499A"/>
    <w:rsid w:val="28975D5D"/>
    <w:rsid w:val="2A4A4CAC"/>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6464F2E"/>
    <w:rsid w:val="47411A1C"/>
    <w:rsid w:val="49181DCF"/>
    <w:rsid w:val="492A6A34"/>
    <w:rsid w:val="4A02676F"/>
    <w:rsid w:val="4BCC7E94"/>
    <w:rsid w:val="4D5301FB"/>
    <w:rsid w:val="4F8C3BBF"/>
    <w:rsid w:val="4FAE66AC"/>
    <w:rsid w:val="51D907C9"/>
    <w:rsid w:val="524F43BC"/>
    <w:rsid w:val="532A236B"/>
    <w:rsid w:val="53BC0CEE"/>
    <w:rsid w:val="56B07488"/>
    <w:rsid w:val="592605B1"/>
    <w:rsid w:val="59CF4E9D"/>
    <w:rsid w:val="5B51267D"/>
    <w:rsid w:val="5C760D5E"/>
    <w:rsid w:val="5E262201"/>
    <w:rsid w:val="604F1501"/>
    <w:rsid w:val="608B5AEC"/>
    <w:rsid w:val="60C72177"/>
    <w:rsid w:val="61361A2D"/>
    <w:rsid w:val="61382CF4"/>
    <w:rsid w:val="62784B68"/>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E9735F"/>
    <w:rsid w:val="79F53FD4"/>
    <w:rsid w:val="7C805C6D"/>
    <w:rsid w:val="7D5102A0"/>
    <w:rsid w:val="7EF913B8"/>
    <w:rsid w:val="7F4347F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10</TotalTime>
  <ScaleCrop>false</ScaleCrop>
  <LinksUpToDate>false</LinksUpToDate>
  <CharactersWithSpaces>1438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烨影</cp:lastModifiedBy>
  <cp:lastPrinted>2021-01-14T07:20:00Z</cp:lastPrinted>
  <dcterms:modified xsi:type="dcterms:W3CDTF">2021-12-21T06:24:01Z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