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80D9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关于《四平市铁东区叶赫镇英额堡村、石岭镇十里堡村2025年美丽乡村建设“十百千万”工程项目建设实施方案》</w:t>
      </w:r>
    </w:p>
    <w:p w14:paraId="2422C94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(征求意见稿）的</w:t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解读</w:t>
      </w:r>
    </w:p>
    <w:p w14:paraId="1130566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</w:p>
    <w:p w14:paraId="1A5D4C7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一、文件制定依据</w:t>
      </w:r>
    </w:p>
    <w:p w14:paraId="4F84E613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中共中央办公厅、国务院办公厅关于印发&lt;乡村建设行动实施方案&gt;的通知》（中办发〔2022〕22号）、《中共吉林省委办公厅、吉林省人民政府办公厅关于印发&lt;吉林省乡村建设行动实施方案&gt;的通知》（吉办发〔2022〕23号）。</w:t>
      </w:r>
    </w:p>
    <w:p w14:paraId="5B37872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二、指导思想</w:t>
      </w:r>
    </w:p>
    <w:p w14:paraId="0DE70A44"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坚持以习近平新时代中国特色社会主义思想为指导，全面贯彻党的二十大精神，深入落实习近平总书记视察吉林重要讲话重要指示精神，认真落实中央农村工作会议精神和省委、省政府有关决策部署，聚焦乡村产业、人才、文化、生态、组织“五个振兴”，以基本具备现代生活条件为目标，以产业集聚、富民强村为主线，以改善乡村基础设施和公共服务为抓手，扎实开展农村基础设施项目建设工作，推进产业高质量发展、乡村高水平建设、农民高品质生活，建设一批各具特色的宜居宜业和美乡村，加快农业农村现代化步伐，让农民就地过上现代文明生活，为加快建设农业强省、在中国式现代化进程中推动吉林全面振兴取得新突破提供有力支撑。</w:t>
      </w:r>
    </w:p>
    <w:p w14:paraId="0D438F8C">
      <w:pPr>
        <w:ind w:firstLine="643" w:firstLineChars="200"/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（二）基本原则。</w:t>
      </w:r>
    </w:p>
    <w:p w14:paraId="68BC83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8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——坚持规划先行。秉持先规划后建设、无规划不建设要求，科学编制国土空间规划，依据规划实施项目建设，兼顾集聚提升、特色发展、城郊融合等村庄类型，因地制宜、突出特色，尽力而为、量力而行，久久为功、从容建设，不搞形象工程、面子工程，不贪大求洋，防止千村一面。</w:t>
      </w:r>
    </w:p>
    <w:p w14:paraId="333ED8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8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——坚持农民主体。充分尊重农民意愿，做决策、办事情注重调动农民参与热情，激发农民内生动力，决不能强迫命令，避免“政府干、农民看”。</w:t>
      </w:r>
    </w:p>
    <w:p w14:paraId="1F24A0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8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——坚持产业支撑。注重产业与村庄发展、产业与人口集聚之间的互相促动，以产业吸引人，以人集聚产业，逐步把创建村建成区域内服务农民、人才汇聚和产业发展的节点，打造成集镇的副中心。</w:t>
      </w:r>
    </w:p>
    <w:p w14:paraId="1F459C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8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——坚持建管并重。健全政府引导、市场运作、社会参与、农民主体的建设、运行、维护长效机制，合力打造决策共谋、发展共促、建设共管、成果共享的和美乡村。</w:t>
      </w:r>
    </w:p>
    <w:p w14:paraId="772EF0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8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——坚持党建引领。落实乡村振兴责任制实施办法，进一步强化五级书记抓乡村振兴和省负总责、市县乡抓落实工作机制，形成党政齐抓共管、上下协调贯通、多方合力共建的工作格局。</w:t>
      </w:r>
    </w:p>
    <w:p w14:paraId="65FF317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Style w:val="6"/>
          <w:rFonts w:hint="default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三</w:t>
      </w: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、</w:t>
      </w: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主要内容</w:t>
      </w:r>
    </w:p>
    <w:p w14:paraId="020C6C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项目主管单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位为铁东区人民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</w:t>
      </w:r>
      <w:r>
        <w:rPr>
          <w:rFonts w:hint="eastAsia" w:cs="仿宋_GB2312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责任单位为铁东区乡村振兴服务中心。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四平市铁东区叶赫镇英额堡村、石岭镇十里堡村2025年美丽乡村建设“十百千万”工程项目，建设类型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为农村基础设施建设项目，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计划总投资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2718.02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万元，其中拟申请一般债券资金2340万元，剩余378.02万元由地方政府配套。项目主要</w:t>
      </w:r>
      <w:r>
        <w:rPr>
          <w:rFonts w:hint="eastAsia" w:ascii="仿宋_GB2312" w:eastAsia="仿宋_GB2312"/>
          <w:sz w:val="32"/>
          <w:szCs w:val="32"/>
          <w:highlight w:val="none"/>
          <w:u w:val="none"/>
          <w:lang w:val="en-US" w:eastAsia="zh-CN"/>
        </w:rPr>
        <w:t>建设水泥路总长度为6613m，总铺装面积为23279㎡，既有水泥路沥青罩面总长度为1067m，总铺装面积为4801.5㎡，路肩硬化面积147㎡，建设排水沟12545m，建设排水边沟护坡4380m，安装路灯585盏，购置垃圾箱100个，垃圾车4台。</w:t>
      </w:r>
    </w:p>
    <w:p w14:paraId="7CAC3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项目建成后将有效改善现有乡村基础设施情况，提高村民精神文明生活，增强村民的安全感、获得感和幸福感。</w:t>
      </w:r>
    </w:p>
    <w:p w14:paraId="4F66CCB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Style w:val="6"/>
          <w:rFonts w:hint="default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四、强化政策支持和要素保障</w:t>
      </w:r>
    </w:p>
    <w:p w14:paraId="62F7D04D">
      <w:pPr>
        <w:numPr>
          <w:ilvl w:val="0"/>
          <w:numId w:val="0"/>
        </w:numPr>
        <w:ind w:leftChars="0" w:firstLine="643" w:firstLineChars="200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（一）强化组织领导。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坚持省级统一部署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行业部门重点支持、市级督导推进、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级主体实施机制。建立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区领导小组，落实各级责任夯实工作任务，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组织协调和推进四平市铁东区叶赫镇英额堡村、石岭镇十里堡村2025年美丽乡村建设“十百千万”工程项目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建设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工作，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区乡村振兴服务中心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负责日常工作，按照“五化”闭环工作法落实各项工作任务。各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乡镇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切实履行监督管理职责，推进工作落地落细。各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级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落实主体责任，建立相应的工作机制，明确部门职责分工，制定实施方案，协调解决推进中出现的各类问题。</w:t>
      </w:r>
    </w:p>
    <w:p w14:paraId="7FF396A5">
      <w:pPr>
        <w:numPr>
          <w:ilvl w:val="0"/>
          <w:numId w:val="0"/>
        </w:numPr>
        <w:ind w:leftChars="0" w:firstLine="643" w:firstLineChars="200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（二）强化多方联动。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坚持分兵把口、部门协同的推进机制，有关部门分别制定支持四平市铁东区叶赫镇英额堡村、石岭镇十里堡村2025年美丽乡村建设“十百千万”工程项目专项工作方案，推动行业政策、资金、资源、项目优先向四平市铁东区叶赫镇英额堡村、石岭镇十里堡村2025年美丽乡村建设“十百千万”工程项目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建设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村集聚发力，并注重在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建设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村中打造各自领域行业重点工作的试点示范。</w:t>
      </w:r>
    </w:p>
    <w:p w14:paraId="2E5CCACA">
      <w:pPr>
        <w:numPr>
          <w:ilvl w:val="0"/>
          <w:numId w:val="0"/>
        </w:numPr>
        <w:ind w:leftChars="0" w:firstLine="643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）强化督促指导。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持续压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实各级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责任，传导工作压力。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铁东区乡村振兴服务中心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不定期组织开展督导检查，及时发现问题、推动解决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。</w:t>
      </w:r>
    </w:p>
    <w:p w14:paraId="534C57B3">
      <w:pPr>
        <w:numPr>
          <w:ilvl w:val="0"/>
          <w:numId w:val="0"/>
        </w:numPr>
        <w:ind w:leftChars="0" w:firstLine="643" w:firstLineChars="200"/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（四</w:t>
      </w:r>
      <w:r>
        <w:rPr>
          <w:rFonts w:hint="default" w:ascii="楷体" w:hAnsi="楷体" w:eastAsia="楷体" w:cs="楷体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）强化宣传推广。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充分利用广播电视、报刊和网络新媒体，宣传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“十百千万”工程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工作进展、建设成效、成功经验，营造浓厚推进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氛围</w:t>
      </w:r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，示范带动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宜居宜业和美乡村</w:t>
      </w:r>
      <w:bookmarkStart w:id="0" w:name="_GoBack"/>
      <w:bookmarkEnd w:id="0"/>
      <w: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建设。</w:t>
      </w:r>
    </w:p>
    <w:p w14:paraId="6201A91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五</w:t>
      </w:r>
      <w:r>
        <w:rPr>
          <w:rStyle w:val="6"/>
          <w:rFonts w:hint="eastAsia" w:ascii="黑体" w:hAnsi="黑体" w:eastAsia="黑体" w:cs="黑体"/>
          <w:b w:val="0"/>
          <w:bCs/>
          <w:i w:val="0"/>
          <w:iCs w:val="0"/>
          <w:caps w:val="0"/>
          <w:color w:val="000000"/>
          <w:spacing w:val="0"/>
          <w:sz w:val="32"/>
          <w:szCs w:val="32"/>
          <w:shd w:val="clear" w:color="auto" w:fill="FFFFFF"/>
        </w:rPr>
        <w:t>、解读单位、解读人及联系方式</w:t>
      </w:r>
    </w:p>
    <w:p w14:paraId="0519974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解读单位：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铁东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乡村振兴服务中心</w:t>
      </w:r>
    </w:p>
    <w:p w14:paraId="283E650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解 读 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李沐</w:t>
      </w:r>
    </w:p>
    <w:p w14:paraId="2098396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0434-6067938</w:t>
      </w:r>
    </w:p>
    <w:p w14:paraId="1A3E4585">
      <w:pPr>
        <w:pStyle w:val="2"/>
        <w:ind w:left="0" w:leftChars="0" w:firstLine="0" w:firstLineChars="0"/>
        <w:rPr>
          <w:rFonts w:hint="default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MDM1ZTI3YTgwN2VlOGJjN2UxZGYzMGZjMmQ5NzYifQ=="/>
  </w:docVars>
  <w:rsids>
    <w:rsidRoot w:val="0BDB7B0E"/>
    <w:rsid w:val="033E5141"/>
    <w:rsid w:val="04FF212C"/>
    <w:rsid w:val="052377C1"/>
    <w:rsid w:val="055854D3"/>
    <w:rsid w:val="06147E59"/>
    <w:rsid w:val="06261D72"/>
    <w:rsid w:val="06F35CC1"/>
    <w:rsid w:val="07BF55AB"/>
    <w:rsid w:val="087809EF"/>
    <w:rsid w:val="0BDB7B0E"/>
    <w:rsid w:val="111B0067"/>
    <w:rsid w:val="143D1BD1"/>
    <w:rsid w:val="15FD2AA2"/>
    <w:rsid w:val="17C9475D"/>
    <w:rsid w:val="19DC373C"/>
    <w:rsid w:val="1A404921"/>
    <w:rsid w:val="1A6825EB"/>
    <w:rsid w:val="1DAB29F9"/>
    <w:rsid w:val="1FCA0777"/>
    <w:rsid w:val="2287716D"/>
    <w:rsid w:val="28F17E5A"/>
    <w:rsid w:val="2C853943"/>
    <w:rsid w:val="2FB92D70"/>
    <w:rsid w:val="31AD0696"/>
    <w:rsid w:val="342E5110"/>
    <w:rsid w:val="36F57279"/>
    <w:rsid w:val="470B6133"/>
    <w:rsid w:val="4C0659C1"/>
    <w:rsid w:val="56CA1873"/>
    <w:rsid w:val="5AD15800"/>
    <w:rsid w:val="5B473702"/>
    <w:rsid w:val="5EAA4A6B"/>
    <w:rsid w:val="604E7E4A"/>
    <w:rsid w:val="607D37A6"/>
    <w:rsid w:val="608C1C3B"/>
    <w:rsid w:val="6D4C1C28"/>
    <w:rsid w:val="77F113F5"/>
    <w:rsid w:val="785D3204"/>
    <w:rsid w:val="7FB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line="576" w:lineRule="exact"/>
      <w:ind w:firstLine="1446" w:firstLineChars="200"/>
    </w:pPr>
    <w:rPr>
      <w:rFonts w:ascii="仿宋_GB2312" w:hAnsi="仿宋_GB2312" w:eastAsia="仿宋_GB2312" w:cs="宋体"/>
      <w:sz w:val="32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2015</Words>
  <Characters>2202</Characters>
  <Lines>0</Lines>
  <Paragraphs>0</Paragraphs>
  <TotalTime>2</TotalTime>
  <ScaleCrop>false</ScaleCrop>
  <LinksUpToDate>false</LinksUpToDate>
  <CharactersWithSpaces>2205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2023-03-28T03:13:00Z</dcterms:created>
  <dc:creator>LiMu</dc:creator>
  <cp:lastModifiedBy>LiMu</cp:lastModifiedBy>
  <dcterms:modified xsi:type="dcterms:W3CDTF">2025-04-22T07:35:48Z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1A1BBC81DAC24B29B53E8D757BBDFA46_13</vt:lpwstr>
  </property>
  <property fmtid="{D5CDD505-2E9C-101B-9397-08002B2CF9AE}" pid="4" name="KSOTemplateDocerSaveRecord">
    <vt:lpwstr>eyJoZGlkIjoiODE2MDM1ZTI3YTgwN2VlOGJjN2UxZGYzMGZjMmQ5NzYiLCJ1c2VySWQiOiIxNDM5MjI2MjI2In0=</vt:lpwstr>
  </property>
</Properties>
</file>