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5C" w:rsidRPr="00CE39B0" w:rsidRDefault="00E16FC1">
      <w:pPr>
        <w:jc w:val="center"/>
        <w:rPr>
          <w:rFonts w:asciiTheme="majorEastAsia" w:eastAsiaTheme="majorEastAsia" w:hAnsiTheme="majorEastAsia"/>
          <w:sz w:val="44"/>
          <w:szCs w:val="44"/>
        </w:rPr>
      </w:pPr>
      <w:r w:rsidRPr="00CE39B0">
        <w:rPr>
          <w:rFonts w:asciiTheme="majorEastAsia" w:eastAsiaTheme="majorEastAsia" w:hAnsiTheme="majorEastAsia" w:hint="eastAsia"/>
          <w:sz w:val="44"/>
          <w:szCs w:val="44"/>
        </w:rPr>
        <w:t>中华人民共和国国务院令</w:t>
      </w:r>
    </w:p>
    <w:p w:rsidR="000D2D5C" w:rsidRPr="00CE39B0" w:rsidRDefault="00E16FC1">
      <w:pPr>
        <w:ind w:firstLineChars="1200" w:firstLine="5280"/>
        <w:rPr>
          <w:rFonts w:asciiTheme="majorEastAsia" w:eastAsiaTheme="majorEastAsia" w:hAnsiTheme="majorEastAsia" w:cs="仿宋"/>
          <w:sz w:val="44"/>
          <w:szCs w:val="44"/>
        </w:rPr>
      </w:pPr>
      <w:r w:rsidRPr="00CE39B0">
        <w:rPr>
          <w:rFonts w:asciiTheme="majorEastAsia" w:eastAsiaTheme="majorEastAsia" w:hAnsiTheme="majorEastAsia" w:cs="仿宋" w:hint="eastAsia"/>
          <w:sz w:val="44"/>
          <w:szCs w:val="44"/>
        </w:rPr>
        <w:t>第</w:t>
      </w:r>
      <w:r w:rsidRPr="00CE39B0">
        <w:rPr>
          <w:rFonts w:asciiTheme="majorEastAsia" w:eastAsiaTheme="majorEastAsia" w:hAnsiTheme="majorEastAsia" w:cs="仿宋" w:hint="eastAsia"/>
          <w:sz w:val="44"/>
          <w:szCs w:val="44"/>
        </w:rPr>
        <w:t>711</w:t>
      </w:r>
      <w:r w:rsidRPr="00CE39B0">
        <w:rPr>
          <w:rFonts w:asciiTheme="majorEastAsia" w:eastAsiaTheme="majorEastAsia" w:hAnsiTheme="majorEastAsia" w:cs="仿宋" w:hint="eastAsia"/>
          <w:sz w:val="44"/>
          <w:szCs w:val="44"/>
        </w:rPr>
        <w:t>号</w:t>
      </w:r>
    </w:p>
    <w:p w:rsidR="000D2D5C" w:rsidRPr="00CE39B0" w:rsidRDefault="00E16FC1">
      <w:pPr>
        <w:rPr>
          <w:rFonts w:ascii="楷体" w:eastAsia="楷体" w:hAnsi="楷体" w:cs="仿宋"/>
          <w:sz w:val="32"/>
          <w:szCs w:val="32"/>
        </w:rPr>
      </w:pPr>
      <w:r w:rsidRPr="00CE39B0">
        <w:rPr>
          <w:rFonts w:ascii="楷体" w:eastAsia="楷体" w:hAnsi="楷体" w:cs="仿宋" w:hint="eastAsia"/>
          <w:sz w:val="32"/>
          <w:szCs w:val="32"/>
        </w:rPr>
        <w:t>现公布修订后的《中华人民共和国政府信息公开条例》，自</w:t>
      </w:r>
      <w:r w:rsidRPr="00CE39B0">
        <w:rPr>
          <w:rFonts w:ascii="楷体" w:eastAsia="楷体" w:hAnsi="楷体" w:cs="仿宋" w:hint="eastAsia"/>
          <w:sz w:val="32"/>
          <w:szCs w:val="32"/>
        </w:rPr>
        <w:t>2019</w:t>
      </w:r>
      <w:r w:rsidRPr="00CE39B0">
        <w:rPr>
          <w:rFonts w:ascii="楷体" w:eastAsia="楷体" w:hAnsi="楷体" w:cs="仿宋" w:hint="eastAsia"/>
          <w:sz w:val="32"/>
          <w:szCs w:val="32"/>
        </w:rPr>
        <w:t>年</w:t>
      </w:r>
      <w:r w:rsidRPr="00CE39B0">
        <w:rPr>
          <w:rFonts w:ascii="楷体" w:eastAsia="楷体" w:hAnsi="楷体" w:cs="仿宋" w:hint="eastAsia"/>
          <w:sz w:val="32"/>
          <w:szCs w:val="32"/>
        </w:rPr>
        <w:t>5</w:t>
      </w:r>
      <w:r w:rsidRPr="00CE39B0">
        <w:rPr>
          <w:rFonts w:ascii="楷体" w:eastAsia="楷体" w:hAnsi="楷体" w:cs="仿宋" w:hint="eastAsia"/>
          <w:sz w:val="32"/>
          <w:szCs w:val="32"/>
        </w:rPr>
        <w:t>月</w:t>
      </w:r>
      <w:r w:rsidRPr="00CE39B0">
        <w:rPr>
          <w:rFonts w:ascii="楷体" w:eastAsia="楷体" w:hAnsi="楷体" w:cs="仿宋" w:hint="eastAsia"/>
          <w:sz w:val="32"/>
          <w:szCs w:val="32"/>
        </w:rPr>
        <w:t>15</w:t>
      </w:r>
      <w:r w:rsidRPr="00CE39B0">
        <w:rPr>
          <w:rFonts w:ascii="楷体" w:eastAsia="楷体" w:hAnsi="楷体" w:cs="仿宋" w:hint="eastAsia"/>
          <w:sz w:val="32"/>
          <w:szCs w:val="32"/>
        </w:rPr>
        <w:t>日起施行。</w:t>
      </w:r>
    </w:p>
    <w:p w:rsidR="000D2D5C" w:rsidRPr="00CE39B0" w:rsidRDefault="00E16FC1">
      <w:pPr>
        <w:ind w:firstLineChars="1000" w:firstLine="3200"/>
        <w:rPr>
          <w:rFonts w:ascii="楷体" w:eastAsia="楷体" w:hAnsi="楷体" w:cs="仿宋"/>
          <w:sz w:val="32"/>
          <w:szCs w:val="32"/>
        </w:rPr>
      </w:pPr>
      <w:r w:rsidRPr="00CE39B0">
        <w:rPr>
          <w:rFonts w:ascii="楷体" w:eastAsia="楷体" w:hAnsi="楷体" w:cs="仿宋" w:hint="eastAsia"/>
          <w:sz w:val="32"/>
          <w:szCs w:val="32"/>
        </w:rPr>
        <w:t>总理　　李克强</w:t>
      </w:r>
      <w:r w:rsidRPr="00CE39B0">
        <w:rPr>
          <w:rFonts w:ascii="楷体" w:eastAsia="楷体" w:hAnsi="楷体" w:cs="仿宋" w:hint="eastAsia"/>
          <w:sz w:val="32"/>
          <w:szCs w:val="32"/>
        </w:rPr>
        <w:t xml:space="preserve">              </w:t>
      </w:r>
    </w:p>
    <w:p w:rsidR="000D2D5C" w:rsidRPr="00CE39B0" w:rsidRDefault="00E16FC1" w:rsidP="00CE39B0">
      <w:pPr>
        <w:ind w:firstLineChars="1600" w:firstLine="5120"/>
        <w:rPr>
          <w:rFonts w:ascii="楷体" w:eastAsia="楷体" w:hAnsi="楷体" w:cs="仿宋"/>
          <w:sz w:val="32"/>
          <w:szCs w:val="32"/>
        </w:rPr>
      </w:pPr>
      <w:r w:rsidRPr="00CE39B0">
        <w:rPr>
          <w:rFonts w:ascii="楷体" w:eastAsia="楷体" w:hAnsi="楷体" w:cs="仿宋" w:hint="eastAsia"/>
          <w:sz w:val="32"/>
          <w:szCs w:val="32"/>
        </w:rPr>
        <w:t>2019</w:t>
      </w:r>
      <w:r w:rsidRPr="00CE39B0">
        <w:rPr>
          <w:rFonts w:ascii="楷体" w:eastAsia="楷体" w:hAnsi="楷体" w:cs="仿宋" w:hint="eastAsia"/>
          <w:sz w:val="32"/>
          <w:szCs w:val="32"/>
        </w:rPr>
        <w:t>年</w:t>
      </w:r>
      <w:r w:rsidRPr="00CE39B0">
        <w:rPr>
          <w:rFonts w:ascii="楷体" w:eastAsia="楷体" w:hAnsi="楷体" w:cs="仿宋" w:hint="eastAsia"/>
          <w:sz w:val="32"/>
          <w:szCs w:val="32"/>
        </w:rPr>
        <w:t>4</w:t>
      </w:r>
      <w:r w:rsidRPr="00CE39B0">
        <w:rPr>
          <w:rFonts w:ascii="楷体" w:eastAsia="楷体" w:hAnsi="楷体" w:cs="仿宋" w:hint="eastAsia"/>
          <w:sz w:val="32"/>
          <w:szCs w:val="32"/>
        </w:rPr>
        <w:t>月</w:t>
      </w:r>
      <w:r w:rsidRPr="00CE39B0">
        <w:rPr>
          <w:rFonts w:ascii="楷体" w:eastAsia="楷体" w:hAnsi="楷体" w:cs="仿宋" w:hint="eastAsia"/>
          <w:sz w:val="32"/>
          <w:szCs w:val="32"/>
        </w:rPr>
        <w:t>3</w:t>
      </w:r>
      <w:r w:rsidRPr="00CE39B0">
        <w:rPr>
          <w:rFonts w:ascii="楷体" w:eastAsia="楷体" w:hAnsi="楷体" w:cs="仿宋" w:hint="eastAsia"/>
          <w:sz w:val="32"/>
          <w:szCs w:val="32"/>
        </w:rPr>
        <w:t>日</w:t>
      </w:r>
      <w:r w:rsidRPr="00CE39B0">
        <w:rPr>
          <w:rFonts w:ascii="楷体" w:eastAsia="楷体" w:hAnsi="楷体" w:cs="仿宋" w:hint="eastAsia"/>
          <w:sz w:val="32"/>
          <w:szCs w:val="32"/>
        </w:rPr>
        <w:t xml:space="preserve">          </w:t>
      </w:r>
    </w:p>
    <w:p w:rsidR="000D2D5C" w:rsidRPr="008A6927" w:rsidRDefault="00E16FC1" w:rsidP="00CE39B0">
      <w:pPr>
        <w:ind w:firstLineChars="500" w:firstLine="1600"/>
        <w:rPr>
          <w:rFonts w:ascii="仿宋" w:eastAsia="仿宋" w:hAnsi="仿宋" w:cs="仿宋"/>
          <w:sz w:val="32"/>
          <w:szCs w:val="32"/>
        </w:rPr>
      </w:pPr>
      <w:r w:rsidRPr="008A6927">
        <w:rPr>
          <w:rFonts w:ascii="仿宋" w:eastAsia="仿宋" w:hAnsi="仿宋" w:cs="仿宋" w:hint="eastAsia"/>
          <w:sz w:val="32"/>
          <w:szCs w:val="32"/>
        </w:rPr>
        <w:t>中华人民共和国政府信息公开条例</w:t>
      </w:r>
    </w:p>
    <w:p w:rsidR="000D2D5C" w:rsidRPr="008A6927" w:rsidRDefault="00E16FC1">
      <w:pPr>
        <w:rPr>
          <w:rFonts w:ascii="仿宋" w:eastAsia="仿宋" w:hAnsi="仿宋" w:cs="仿宋"/>
          <w:sz w:val="32"/>
          <w:szCs w:val="32"/>
        </w:rPr>
      </w:pPr>
      <w:r w:rsidRPr="008A6927">
        <w:rPr>
          <w:rFonts w:ascii="仿宋" w:eastAsia="仿宋" w:hAnsi="仿宋" w:cs="仿宋" w:hint="eastAsia"/>
          <w:sz w:val="32"/>
          <w:szCs w:val="32"/>
        </w:rPr>
        <w:t>（</w:t>
      </w:r>
      <w:r w:rsidRPr="008A6927">
        <w:rPr>
          <w:rFonts w:ascii="仿宋" w:eastAsia="仿宋" w:hAnsi="仿宋" w:cs="仿宋" w:hint="eastAsia"/>
          <w:sz w:val="32"/>
          <w:szCs w:val="32"/>
        </w:rPr>
        <w:t>2007</w:t>
      </w:r>
      <w:r w:rsidRPr="008A6927">
        <w:rPr>
          <w:rFonts w:ascii="仿宋" w:eastAsia="仿宋" w:hAnsi="仿宋" w:cs="仿宋" w:hint="eastAsia"/>
          <w:sz w:val="32"/>
          <w:szCs w:val="32"/>
        </w:rPr>
        <w:t>年</w:t>
      </w:r>
      <w:r w:rsidRPr="008A6927">
        <w:rPr>
          <w:rFonts w:ascii="仿宋" w:eastAsia="仿宋" w:hAnsi="仿宋" w:cs="仿宋" w:hint="eastAsia"/>
          <w:sz w:val="32"/>
          <w:szCs w:val="32"/>
        </w:rPr>
        <w:t>4</w:t>
      </w:r>
      <w:r w:rsidRPr="008A6927">
        <w:rPr>
          <w:rFonts w:ascii="仿宋" w:eastAsia="仿宋" w:hAnsi="仿宋" w:cs="仿宋" w:hint="eastAsia"/>
          <w:sz w:val="32"/>
          <w:szCs w:val="32"/>
        </w:rPr>
        <w:t>月</w:t>
      </w:r>
      <w:r w:rsidRPr="008A6927">
        <w:rPr>
          <w:rFonts w:ascii="仿宋" w:eastAsia="仿宋" w:hAnsi="仿宋" w:cs="仿宋" w:hint="eastAsia"/>
          <w:sz w:val="32"/>
          <w:szCs w:val="32"/>
        </w:rPr>
        <w:t>5</w:t>
      </w:r>
      <w:r w:rsidRPr="008A6927">
        <w:rPr>
          <w:rFonts w:ascii="仿宋" w:eastAsia="仿宋" w:hAnsi="仿宋" w:cs="仿宋" w:hint="eastAsia"/>
          <w:sz w:val="32"/>
          <w:szCs w:val="32"/>
        </w:rPr>
        <w:t>日中华人民共和国国务院令第</w:t>
      </w:r>
      <w:r w:rsidRPr="008A6927">
        <w:rPr>
          <w:rFonts w:ascii="仿宋" w:eastAsia="仿宋" w:hAnsi="仿宋" w:cs="仿宋" w:hint="eastAsia"/>
          <w:sz w:val="32"/>
          <w:szCs w:val="32"/>
        </w:rPr>
        <w:t>492</w:t>
      </w:r>
      <w:r w:rsidRPr="008A6927">
        <w:rPr>
          <w:rFonts w:ascii="仿宋" w:eastAsia="仿宋" w:hAnsi="仿宋" w:cs="仿宋" w:hint="eastAsia"/>
          <w:sz w:val="32"/>
          <w:szCs w:val="32"/>
        </w:rPr>
        <w:t xml:space="preserve">号公布　</w:t>
      </w:r>
      <w:r w:rsidRPr="008A6927">
        <w:rPr>
          <w:rFonts w:ascii="仿宋" w:eastAsia="仿宋" w:hAnsi="仿宋" w:cs="仿宋" w:hint="eastAsia"/>
          <w:sz w:val="32"/>
          <w:szCs w:val="32"/>
        </w:rPr>
        <w:t>2019</w:t>
      </w:r>
      <w:r w:rsidRPr="008A6927">
        <w:rPr>
          <w:rFonts w:ascii="仿宋" w:eastAsia="仿宋" w:hAnsi="仿宋" w:cs="仿宋" w:hint="eastAsia"/>
          <w:sz w:val="32"/>
          <w:szCs w:val="32"/>
        </w:rPr>
        <w:t>年</w:t>
      </w:r>
      <w:r w:rsidRPr="008A6927">
        <w:rPr>
          <w:rFonts w:ascii="仿宋" w:eastAsia="仿宋" w:hAnsi="仿宋" w:cs="仿宋" w:hint="eastAsia"/>
          <w:sz w:val="32"/>
          <w:szCs w:val="32"/>
        </w:rPr>
        <w:t>4</w:t>
      </w:r>
      <w:r w:rsidRPr="008A6927">
        <w:rPr>
          <w:rFonts w:ascii="仿宋" w:eastAsia="仿宋" w:hAnsi="仿宋" w:cs="仿宋" w:hint="eastAsia"/>
          <w:sz w:val="32"/>
          <w:szCs w:val="32"/>
        </w:rPr>
        <w:t>月</w:t>
      </w:r>
      <w:r w:rsidRPr="008A6927">
        <w:rPr>
          <w:rFonts w:ascii="仿宋" w:eastAsia="仿宋" w:hAnsi="仿宋" w:cs="仿宋" w:hint="eastAsia"/>
          <w:sz w:val="32"/>
          <w:szCs w:val="32"/>
        </w:rPr>
        <w:t>3</w:t>
      </w:r>
      <w:r w:rsidRPr="008A6927">
        <w:rPr>
          <w:rFonts w:ascii="仿宋" w:eastAsia="仿宋" w:hAnsi="仿宋" w:cs="仿宋" w:hint="eastAsia"/>
          <w:sz w:val="32"/>
          <w:szCs w:val="32"/>
        </w:rPr>
        <w:t>日中华人民共和国国务院令第</w:t>
      </w:r>
      <w:r w:rsidRPr="008A6927">
        <w:rPr>
          <w:rFonts w:ascii="仿宋" w:eastAsia="仿宋" w:hAnsi="仿宋" w:cs="仿宋" w:hint="eastAsia"/>
          <w:sz w:val="32"/>
          <w:szCs w:val="32"/>
        </w:rPr>
        <w:t>711</w:t>
      </w:r>
      <w:r w:rsidRPr="008A6927">
        <w:rPr>
          <w:rFonts w:ascii="仿宋" w:eastAsia="仿宋" w:hAnsi="仿宋" w:cs="仿宋" w:hint="eastAsia"/>
          <w:sz w:val="32"/>
          <w:szCs w:val="32"/>
        </w:rPr>
        <w:t>号修订）</w:t>
      </w:r>
    </w:p>
    <w:p w:rsidR="000D2D5C" w:rsidRPr="00CE39B0" w:rsidRDefault="00E16FC1" w:rsidP="008A6927">
      <w:pPr>
        <w:jc w:val="center"/>
        <w:rPr>
          <w:rFonts w:ascii="仿宋" w:eastAsia="仿宋" w:hAnsi="仿宋" w:cs="仿宋"/>
          <w:sz w:val="32"/>
          <w:szCs w:val="32"/>
        </w:rPr>
      </w:pPr>
      <w:r w:rsidRPr="00CE39B0">
        <w:rPr>
          <w:rFonts w:ascii="仿宋" w:eastAsia="仿宋" w:hAnsi="仿宋" w:cs="仿宋" w:hint="eastAsia"/>
          <w:sz w:val="32"/>
          <w:szCs w:val="32"/>
        </w:rPr>
        <w:t>第一章　总　　则</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第一条　为了保障公民、法人和其他组织依法获取政府信息，提高政府工作的透明度，建设法治政府，充分发挥政府信息对人民群众生产、生活和经济社会活动的服务作用，制定本条例。</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第二条　本条例所称政府信息，是指行政机关在履行行政管理职能过程中制作或者获取的，以一定形式记录、保存的信息。</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第三条　各级人民政府应当加强对政府信息公开工作的组织领导。</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国务院办公厅是全国政府信息公开工作的主管部门，负责推进、指导、协调、监督全国的政府信息公开工作。</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县级以上地方人民政府办公厅（室）是本行政区域的政</w:t>
      </w:r>
      <w:r w:rsidRPr="00CE39B0">
        <w:rPr>
          <w:rFonts w:ascii="仿宋" w:eastAsia="仿宋" w:hAnsi="仿宋" w:cs="仿宋" w:hint="eastAsia"/>
          <w:sz w:val="32"/>
          <w:szCs w:val="32"/>
        </w:rPr>
        <w:lastRenderedPageBreak/>
        <w:t>府信息公开工作主管部门，负责推进、指导、协调、监督本行政区域的政府信息公开工作。</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实行垂直领导的部门的办公厅（室）主管本系统的政府信息公开工作。</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政府信息公开工作机构的具体职能是：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（一）办理本行政机关的政府信息公开事宜；</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（二）维护和更新本行政机关公开的政府信息；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（三）组织编制</w:t>
      </w:r>
      <w:r w:rsidRPr="00CE39B0">
        <w:rPr>
          <w:rFonts w:ascii="仿宋" w:eastAsia="仿宋" w:hAnsi="仿宋" w:cs="仿宋" w:hint="eastAsia"/>
          <w:sz w:val="32"/>
          <w:szCs w:val="32"/>
        </w:rPr>
        <w:t>本行政机关的政府信息公开指南、政府信息公开目录和政府信息公开工作年度报告；</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（四）组织开展对拟公开政府信息的审查；</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（五）本行政机关规定的与政府信息公开有关的其他职能。</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第五条　行政机关公开政府信息，应当坚持以公开为常态、不公开为例外，遵循公正、公平、合法、便民的原则。</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第六条　行政机关应当及时、准确地公开政府信息。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行政机关发现影响或者可能影响社会稳定、扰乱社会和经济管理秩序的虚假或者不完整信息的，应当发布准确的政府信息予以澄清。</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第七条　各级人民政府应当积极推进政府信息公开工</w:t>
      </w:r>
      <w:r w:rsidRPr="00CE39B0">
        <w:rPr>
          <w:rFonts w:ascii="仿宋" w:eastAsia="仿宋" w:hAnsi="仿宋" w:cs="仿宋" w:hint="eastAsia"/>
          <w:sz w:val="32"/>
          <w:szCs w:val="32"/>
        </w:rPr>
        <w:lastRenderedPageBreak/>
        <w:t>作，逐步增加政府</w:t>
      </w:r>
      <w:r w:rsidRPr="00CE39B0">
        <w:rPr>
          <w:rFonts w:ascii="仿宋" w:eastAsia="仿宋" w:hAnsi="仿宋" w:cs="仿宋" w:hint="eastAsia"/>
          <w:sz w:val="32"/>
          <w:szCs w:val="32"/>
        </w:rPr>
        <w:t>信息公开的内容。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第九条　公民、法人和其他组织有权对行政机关的政府信息公开工作进行监督，并提出批评和建议。</w:t>
      </w:r>
    </w:p>
    <w:p w:rsidR="000D2D5C" w:rsidRPr="00CE39B0" w:rsidRDefault="00E16FC1" w:rsidP="008A6927">
      <w:pPr>
        <w:jc w:val="center"/>
        <w:rPr>
          <w:rFonts w:ascii="仿宋" w:eastAsia="仿宋" w:hAnsi="仿宋" w:cs="仿宋"/>
          <w:sz w:val="32"/>
          <w:szCs w:val="32"/>
        </w:rPr>
      </w:pPr>
      <w:r w:rsidRPr="00CE39B0">
        <w:rPr>
          <w:rFonts w:ascii="仿宋" w:eastAsia="仿宋" w:hAnsi="仿宋" w:cs="仿宋" w:hint="eastAsia"/>
          <w:sz w:val="32"/>
          <w:szCs w:val="32"/>
        </w:rPr>
        <w:t>第二章　公开的主体和范围</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行政机关设立的派出机构、内设机构依照法律、法规对外以自己名义履行行政管理职能的，可以由该派出机构、内设机构负责与所履行行政管理职能有关的政府信息公开工作。</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两个以上行政机关共同制作的政府信息，由牵头制作的行政机关负责公</w:t>
      </w:r>
      <w:r w:rsidRPr="00CE39B0">
        <w:rPr>
          <w:rFonts w:ascii="仿宋" w:eastAsia="仿宋" w:hAnsi="仿宋" w:cs="仿宋" w:hint="eastAsia"/>
          <w:sz w:val="32"/>
          <w:szCs w:val="32"/>
        </w:rPr>
        <w:t>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第十一条　行政机关应当建立健全政府信息公开协调机制。行政机关公开政府信息涉及其他机关的，应当与有关</w:t>
      </w:r>
      <w:r w:rsidRPr="00CE39B0">
        <w:rPr>
          <w:rFonts w:ascii="仿宋" w:eastAsia="仿宋" w:hAnsi="仿宋" w:cs="仿宋" w:hint="eastAsia"/>
          <w:sz w:val="32"/>
          <w:szCs w:val="32"/>
        </w:rPr>
        <w:lastRenderedPageBreak/>
        <w:t>机关协商、确认，保证行政机关公开的政府信息准确一致。</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行政机关公开政府信息依照法律、行政法规和国家有关规定需要批准的，经批准予以公开。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第十二条　行政机关编制、公布的政府信息公开指南和政府信息公开目录应当及时更新。</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政府信息公开指南包括政府信息的分类、编排体系、获取方式和政府信息公开工作机构的名称、办公地址、办公时间、联系电话、传真号码、互联网联系方式等内容。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政府信息公开目录包括政府信息的索引</w:t>
      </w:r>
      <w:r w:rsidRPr="00CE39B0">
        <w:rPr>
          <w:rFonts w:ascii="仿宋" w:eastAsia="仿宋" w:hAnsi="仿宋" w:cs="仿宋" w:hint="eastAsia"/>
          <w:sz w:val="32"/>
          <w:szCs w:val="32"/>
        </w:rPr>
        <w:t>、名称、内容概述、生成日期等内容。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第十三条　除本条例第十四条、第十五条、第十六条规定的政府信息外，政府信息应当公开。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行政机关公开政府信息，采取主动公开和依申请公开的方式。</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第十四条　依法确定为国家秘密的政府信息，法律、行政法规禁止公开的政府信息，以及公开后可能危及国家安全、公共安全、经济安全、社会稳定的政府信息，不予公开。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第十六条　行政机关的内部事务信息，包括人事管理、</w:t>
      </w:r>
      <w:r w:rsidRPr="00CE39B0">
        <w:rPr>
          <w:rFonts w:ascii="仿宋" w:eastAsia="仿宋" w:hAnsi="仿宋" w:cs="仿宋" w:hint="eastAsia"/>
          <w:sz w:val="32"/>
          <w:szCs w:val="32"/>
        </w:rPr>
        <w:lastRenderedPageBreak/>
        <w:t>后勤管理、内部工作流程等方面的信息，可以不予公开。</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行政机关在履行行政管理职能过程中形成的讨论记录、过程稿、磋商信函、请示报告等过程性信息以及行政执法案卷信息，可以不予公开。法律、法规、规章规定上述信息应当公开的，从其规定。</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第十七条　行政机关应当建立健全政府信息公开审查机制，明确审查的程序和责任。</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行政机关应当依照《中华人民共和国保守国家秘密法》以及其他法律、法规和国家有关规定对拟公开的政府信息进行审查。</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行政机关不能确定政府信息是否可以公开的，</w:t>
      </w:r>
      <w:r w:rsidRPr="00CE39B0">
        <w:rPr>
          <w:rFonts w:ascii="仿宋" w:eastAsia="仿宋" w:hAnsi="仿宋" w:cs="仿宋" w:hint="eastAsia"/>
          <w:sz w:val="32"/>
          <w:szCs w:val="32"/>
        </w:rPr>
        <w:t>应当依照法律、法规和国家有关规定报有关主管部门或者保密行政管理部门确定。</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第十八条　行政机关应当建立健全政府信息管理动态调整机制，对本行政机关不予公开的政府信息进行定期评估审查，对因情势变化可以公开的政府信息应当公开。</w:t>
      </w:r>
    </w:p>
    <w:p w:rsidR="000D2D5C" w:rsidRPr="00CE39B0" w:rsidRDefault="00E16FC1" w:rsidP="008A6927">
      <w:pPr>
        <w:jc w:val="center"/>
        <w:rPr>
          <w:rFonts w:ascii="仿宋" w:eastAsia="仿宋" w:hAnsi="仿宋" w:cs="仿宋"/>
          <w:sz w:val="32"/>
          <w:szCs w:val="32"/>
        </w:rPr>
      </w:pPr>
      <w:r w:rsidRPr="00CE39B0">
        <w:rPr>
          <w:rFonts w:ascii="仿宋" w:eastAsia="仿宋" w:hAnsi="仿宋" w:cs="仿宋" w:hint="eastAsia"/>
          <w:sz w:val="32"/>
          <w:szCs w:val="32"/>
        </w:rPr>
        <w:t>第三章　主动公开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第十九条　对涉及公众利益调整、需要公众广泛知晓或者需要公众参与决策的政府信息，行政机关应当主动公开。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第二十条　行政机关应当依照本条例第十九条的规定，主动公开本行政机关的下列政府信息：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（一）行政法规、规章和规范性文件；</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lastRenderedPageBreak/>
        <w:t>（二）机关职能、机构设置、办公地址、办公时间、联系方式、负责人姓名；</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（三）国民经济和社会发展规划、专项规划、区域规划及相关政策；</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（四）国民经济和社会发展统计信息；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（五）办理行政许可和其他对外管理服务事项的依据、条件、程序以及办理结果；</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（六）实施行政处罚、行政强制的依据、条件、程序以及本行政机关认为具有一定社会影响的行政处罚决定；</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（七）财政预算、决算信息；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（八）行政事业性收费项目及其依据、标准；</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（九）政府集中采购项目的目录、标准及实施情况；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（十）重大建设项目的批准和实施情况；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（十一）扶贫、教育、医疗、社会保障、促进就业等方面的政策、措施及其实施情况；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（十二）突发公共事件的应急预案、预警信息及应对情况；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（十三）环境保护、公共卫生、安全生产、食品药品、产品质量的监督检查情况；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（十四）公务员招考的职位、名额、报考条件等事项以及录用结果；</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（十五）法律、法规、规章和国家有关规定规定应当主动公开的其他政府信息。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lastRenderedPageBreak/>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第二十二条　行政机关应当依照本条例第二十条、第二十一条的规定，确定主动公开政府信息的具体内容，并按照上级行政</w:t>
      </w:r>
      <w:r w:rsidRPr="00CE39B0">
        <w:rPr>
          <w:rFonts w:ascii="仿宋" w:eastAsia="仿宋" w:hAnsi="仿宋" w:cs="仿宋" w:hint="eastAsia"/>
          <w:sz w:val="32"/>
          <w:szCs w:val="32"/>
        </w:rPr>
        <w:t>机关的部署，不断增加主动公开的内容。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第二十三条　行政机关应当建立健全政府信息发布机制，将主动公开的政府信息通过政府公报、政府网站或者其他互联网政务媒体、新闻发布会以及报刊、广播、电视等途径予以公开。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第二十五条　各级人民政府应当在国家档案馆、公共图书馆、政务服务场所设置政府信息查阅场所，并配备相应的设施、设备，为公民、法人和其</w:t>
      </w:r>
      <w:r w:rsidRPr="00CE39B0">
        <w:rPr>
          <w:rFonts w:ascii="仿宋" w:eastAsia="仿宋" w:hAnsi="仿宋" w:cs="仿宋" w:hint="eastAsia"/>
          <w:sz w:val="32"/>
          <w:szCs w:val="32"/>
        </w:rPr>
        <w:t>他组织获取政府信息提供便</w:t>
      </w:r>
      <w:r w:rsidRPr="00CE39B0">
        <w:rPr>
          <w:rFonts w:ascii="仿宋" w:eastAsia="仿宋" w:hAnsi="仿宋" w:cs="仿宋" w:hint="eastAsia"/>
          <w:sz w:val="32"/>
          <w:szCs w:val="32"/>
        </w:rPr>
        <w:lastRenderedPageBreak/>
        <w:t>利。</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行政机关可以根据需要设立公共查阅室、资料索取点、信息公告栏、电子信息屏等场所、设施，公开政府信息。</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行政机关应当及时向国家档案馆、公共图书馆提供主动公开的政府信息。</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第二十六条　属于主动公开范围的政府信息，应当自该政府信息形成或者变更之日起</w:t>
      </w:r>
      <w:r w:rsidRPr="00CE39B0">
        <w:rPr>
          <w:rFonts w:ascii="仿宋" w:eastAsia="仿宋" w:hAnsi="仿宋" w:cs="仿宋" w:hint="eastAsia"/>
          <w:sz w:val="32"/>
          <w:szCs w:val="32"/>
        </w:rPr>
        <w:t>20</w:t>
      </w:r>
      <w:r w:rsidRPr="00CE39B0">
        <w:rPr>
          <w:rFonts w:ascii="仿宋" w:eastAsia="仿宋" w:hAnsi="仿宋" w:cs="仿宋" w:hint="eastAsia"/>
          <w:sz w:val="32"/>
          <w:szCs w:val="32"/>
        </w:rPr>
        <w:t>个工作日内及时公开。法律、法规对政府信息公开的期限另有规定的，从其规定。</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第四章　依申请公开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第二十七条　除行政机关主动公开的政府信息外，公民、法人或者其他组织可以向地方各级人民政府、对外以自己名义履行行政管理职能的</w:t>
      </w:r>
      <w:r w:rsidRPr="00CE39B0">
        <w:rPr>
          <w:rFonts w:ascii="仿宋" w:eastAsia="仿宋" w:hAnsi="仿宋" w:cs="仿宋" w:hint="eastAsia"/>
          <w:sz w:val="32"/>
          <w:szCs w:val="32"/>
        </w:rPr>
        <w:t>县级以上人民政府部门（含本条例第十条第二款规定的派出机构、内设机构）申请获取相关政府信息。</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第二十八条　本条例第二十七条规定的行政机关应当建立完善政府信息公开申请渠道，为申请人依法申请获取政府信息提供便利。</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lastRenderedPageBreak/>
        <w:t>政府信息公开申请应当包括下列内容：</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（一）申请人的姓名或者名称、身份证明、联系方式；</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（二）申请公开的政府信息的名称、文号或者便于行政机关查询的其他特征性描述；</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（三）申请公开的政府信息的形式要求，包括获取信息的方式、途径。</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第三十条　政府信息公开申请内容不明确的，行政机关应当给予指导和释明，并自收到申请之日起</w:t>
      </w:r>
      <w:r w:rsidRPr="00CE39B0">
        <w:rPr>
          <w:rFonts w:ascii="仿宋" w:eastAsia="仿宋" w:hAnsi="仿宋" w:cs="仿宋" w:hint="eastAsia"/>
          <w:sz w:val="32"/>
          <w:szCs w:val="32"/>
        </w:rPr>
        <w:t>7</w:t>
      </w:r>
      <w:r w:rsidRPr="00CE39B0">
        <w:rPr>
          <w:rFonts w:ascii="仿宋" w:eastAsia="仿宋" w:hAnsi="仿宋" w:cs="仿宋" w:hint="eastAsia"/>
          <w:sz w:val="32"/>
          <w:szCs w:val="32"/>
        </w:rPr>
        <w:t>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第三十一条　行政机关收到政府信息公开申请的时间，按照下列规定确定：</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（一）申请人当面提交政府信息公开申请的，以提交之日为收到申请之日；</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（三）申请人通过互联网渠道或者政府信息公开工作机构的</w:t>
      </w:r>
      <w:r w:rsidRPr="00CE39B0">
        <w:rPr>
          <w:rFonts w:ascii="仿宋" w:eastAsia="仿宋" w:hAnsi="仿宋" w:cs="仿宋" w:hint="eastAsia"/>
          <w:sz w:val="32"/>
          <w:szCs w:val="32"/>
        </w:rPr>
        <w:lastRenderedPageBreak/>
        <w:t>传真提交政府信息公开申请的，以双方确认之日为收到申请之日。</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第三十二条　依申请公开的政府信息公开会损害</w:t>
      </w:r>
      <w:r w:rsidRPr="00CE39B0">
        <w:rPr>
          <w:rFonts w:ascii="仿宋" w:eastAsia="仿宋" w:hAnsi="仿宋" w:cs="仿宋" w:hint="eastAsia"/>
          <w:sz w:val="32"/>
          <w:szCs w:val="32"/>
        </w:rPr>
        <w:t>第三方合法权益的，行政机关应当书面征求第三方的意见。第三方应当自收到征求意见书之日起</w:t>
      </w:r>
      <w:r w:rsidRPr="00CE39B0">
        <w:rPr>
          <w:rFonts w:ascii="仿宋" w:eastAsia="仿宋" w:hAnsi="仿宋" w:cs="仿宋" w:hint="eastAsia"/>
          <w:sz w:val="32"/>
          <w:szCs w:val="32"/>
        </w:rPr>
        <w:t>15</w:t>
      </w:r>
      <w:r w:rsidRPr="00CE39B0">
        <w:rPr>
          <w:rFonts w:ascii="仿宋" w:eastAsia="仿宋" w:hAnsi="仿宋" w:cs="仿宋" w:hint="eastAsia"/>
          <w:sz w:val="32"/>
          <w:szCs w:val="32"/>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第三十三条　行政机关收到政府信息公开申请，能够当场答复的，应当当场予以答复。</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行政机关不能当场答复的，应当自收到申请之日起</w:t>
      </w:r>
      <w:r w:rsidRPr="00CE39B0">
        <w:rPr>
          <w:rFonts w:ascii="仿宋" w:eastAsia="仿宋" w:hAnsi="仿宋" w:cs="仿宋" w:hint="eastAsia"/>
          <w:sz w:val="32"/>
          <w:szCs w:val="32"/>
        </w:rPr>
        <w:t>20</w:t>
      </w:r>
      <w:r w:rsidRPr="00CE39B0">
        <w:rPr>
          <w:rFonts w:ascii="仿宋" w:eastAsia="仿宋" w:hAnsi="仿宋" w:cs="仿宋" w:hint="eastAsia"/>
          <w:sz w:val="32"/>
          <w:szCs w:val="32"/>
        </w:rPr>
        <w:t>个工作日内予以答复；需要延长答复期限的，应当</w:t>
      </w:r>
      <w:r w:rsidRPr="00CE39B0">
        <w:rPr>
          <w:rFonts w:ascii="仿宋" w:eastAsia="仿宋" w:hAnsi="仿宋" w:cs="仿宋" w:hint="eastAsia"/>
          <w:sz w:val="32"/>
          <w:szCs w:val="32"/>
        </w:rPr>
        <w:t>经政府信息公开工作机构负责人同意并告知申请人，延长的期限最长不得超过</w:t>
      </w:r>
      <w:r w:rsidRPr="00CE39B0">
        <w:rPr>
          <w:rFonts w:ascii="仿宋" w:eastAsia="仿宋" w:hAnsi="仿宋" w:cs="仿宋" w:hint="eastAsia"/>
          <w:sz w:val="32"/>
          <w:szCs w:val="32"/>
        </w:rPr>
        <w:t>20</w:t>
      </w:r>
      <w:r w:rsidRPr="00CE39B0">
        <w:rPr>
          <w:rFonts w:ascii="仿宋" w:eastAsia="仿宋" w:hAnsi="仿宋" w:cs="仿宋" w:hint="eastAsia"/>
          <w:sz w:val="32"/>
          <w:szCs w:val="32"/>
        </w:rPr>
        <w:t>个工作日。</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行政机关征求第三方和其他机关意见所需时间不计算在前款规定的期限内。</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第三十四条　申请公开的政府信息由两个以上行政机关共同制作的，牵头制作的行政机关收到政府信息公开申请后可以征求相关行政机关的意见，被征求意见机关应当自收到征求意见书之日起</w:t>
      </w:r>
      <w:r w:rsidRPr="00CE39B0">
        <w:rPr>
          <w:rFonts w:ascii="仿宋" w:eastAsia="仿宋" w:hAnsi="仿宋" w:cs="仿宋" w:hint="eastAsia"/>
          <w:sz w:val="32"/>
          <w:szCs w:val="32"/>
        </w:rPr>
        <w:t>15</w:t>
      </w:r>
      <w:r w:rsidRPr="00CE39B0">
        <w:rPr>
          <w:rFonts w:ascii="仿宋" w:eastAsia="仿宋" w:hAnsi="仿宋" w:cs="仿宋" w:hint="eastAsia"/>
          <w:sz w:val="32"/>
          <w:szCs w:val="32"/>
        </w:rPr>
        <w:t>个工作日内提出意见，逾期未提出</w:t>
      </w:r>
      <w:r w:rsidRPr="00CE39B0">
        <w:rPr>
          <w:rFonts w:ascii="仿宋" w:eastAsia="仿宋" w:hAnsi="仿宋" w:cs="仿宋" w:hint="eastAsia"/>
          <w:sz w:val="32"/>
          <w:szCs w:val="32"/>
        </w:rPr>
        <w:lastRenderedPageBreak/>
        <w:t>意见的视为同意公开。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第三十六条　对政府信息公开申请，行政机关根据下列情况分别作出答复：</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（一）所申请公开信息已经主动公开的，告知申请人获取该政府信息的方式、途径；</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（二）所申请公开信息可以公开的，向申请人提供该政府信息，或者告知申请人获取该政府信息的方式、途径</w:t>
      </w:r>
      <w:r w:rsidRPr="00CE39B0">
        <w:rPr>
          <w:rFonts w:ascii="仿宋" w:eastAsia="仿宋" w:hAnsi="仿宋" w:cs="仿宋" w:hint="eastAsia"/>
          <w:sz w:val="32"/>
          <w:szCs w:val="32"/>
        </w:rPr>
        <w:t>和时间；</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（三）行政机关依据本条例的规定决定不予公开的，告知申请人不予公开并说明理由；</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（四）经检索没有所申请公开信息的，告知申请人该政府信息不存在；</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（五）所申请公开信息不属于本行政机关负责公开的，告知申请人并说明理由；能够确定负责公开该政府信息的行政机关的，告知申请人该行政机关的名称、联系方式；</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（六）行政机关已就申请人提出的政府信息公开申请作出答复、申请人重复申请公开相同政府信息的，告知申请人不予</w:t>
      </w:r>
      <w:r w:rsidRPr="00CE39B0">
        <w:rPr>
          <w:rFonts w:ascii="仿宋" w:eastAsia="仿宋" w:hAnsi="仿宋" w:cs="仿宋" w:hint="eastAsia"/>
          <w:sz w:val="32"/>
          <w:szCs w:val="32"/>
        </w:rPr>
        <w:lastRenderedPageBreak/>
        <w:t>重复处理；</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（七）所申请公开信息属于工商、不动产登记资料等信息，有关法律、行政法规对信息的获取有</w:t>
      </w:r>
      <w:r w:rsidRPr="00CE39B0">
        <w:rPr>
          <w:rFonts w:ascii="仿宋" w:eastAsia="仿宋" w:hAnsi="仿宋" w:cs="仿宋" w:hint="eastAsia"/>
          <w:sz w:val="32"/>
          <w:szCs w:val="32"/>
        </w:rPr>
        <w:t>特别规定的，告知申请人依照有关法律、行政法规的规定办理。</w:t>
      </w:r>
    </w:p>
    <w:p w:rsidR="000D2D5C" w:rsidRPr="00CE39B0" w:rsidRDefault="00E16FC1" w:rsidP="00CD643F">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第三十七条　申请公开的信息中含有不应当</w:t>
      </w:r>
      <w:r w:rsidRPr="00CE39B0">
        <w:rPr>
          <w:rFonts w:ascii="仿宋" w:eastAsia="仿宋" w:hAnsi="仿宋" w:cs="仿宋" w:hint="eastAsia"/>
          <w:sz w:val="32"/>
          <w:szCs w:val="32"/>
        </w:rPr>
        <w:t>公开或者不属于政府信息的内容，但是能够作区分处理的，行政机关应当</w:t>
      </w:r>
      <w:r w:rsidRPr="00CE39B0">
        <w:rPr>
          <w:rFonts w:ascii="仿宋" w:eastAsia="仿宋" w:hAnsi="仿宋" w:cs="仿宋" w:hint="eastAsia"/>
          <w:sz w:val="32"/>
          <w:szCs w:val="32"/>
        </w:rPr>
        <w:t>申请人提供可以公开的政府信息内容，并对不予公开的内容说明理由。</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第三十八条　行政机关向申请人提供的信息，应</w:t>
      </w:r>
      <w:r w:rsidR="00CE39B0">
        <w:rPr>
          <w:rFonts w:ascii="仿宋" w:eastAsia="仿宋" w:hAnsi="仿宋" w:cs="仿宋" w:hint="eastAsia"/>
          <w:sz w:val="32"/>
          <w:szCs w:val="32"/>
        </w:rPr>
        <w:t>当是已制作或者获取的政府信息。除依照本条例第三十七条的规定能够</w:t>
      </w:r>
      <w:r w:rsidRPr="00CE39B0">
        <w:rPr>
          <w:rFonts w:ascii="仿宋" w:eastAsia="仿宋" w:hAnsi="仿宋" w:cs="仿宋" w:hint="eastAsia"/>
          <w:sz w:val="32"/>
          <w:szCs w:val="32"/>
        </w:rPr>
        <w:t>区分处理的外，需要行政机关对现有政府信息进行加工、分析的，行政机关可以不予提供。</w:t>
      </w:r>
    </w:p>
    <w:p w:rsidR="000D2D5C" w:rsidRPr="00CE39B0" w:rsidRDefault="00CE39B0" w:rsidP="00B5767B">
      <w:pPr>
        <w:ind w:firstLineChars="200" w:firstLine="640"/>
        <w:rPr>
          <w:rFonts w:ascii="仿宋" w:eastAsia="仿宋" w:hAnsi="仿宋" w:cs="仿宋"/>
          <w:sz w:val="32"/>
          <w:szCs w:val="32"/>
        </w:rPr>
      </w:pPr>
      <w:r>
        <w:rPr>
          <w:rFonts w:ascii="仿宋" w:eastAsia="仿宋" w:hAnsi="仿宋" w:cs="仿宋" w:hint="eastAsia"/>
          <w:sz w:val="32"/>
          <w:szCs w:val="32"/>
        </w:rPr>
        <w:t>第三十九条　申请人以政府信息公开申请的形式进行信访、</w:t>
      </w:r>
      <w:r w:rsidR="00E16FC1" w:rsidRPr="00CE39B0">
        <w:rPr>
          <w:rFonts w:ascii="仿宋" w:eastAsia="仿宋" w:hAnsi="仿宋" w:cs="仿宋" w:hint="eastAsia"/>
          <w:sz w:val="32"/>
          <w:szCs w:val="32"/>
        </w:rPr>
        <w:t>诉</w:t>
      </w:r>
      <w:r w:rsidR="00E16FC1" w:rsidRPr="00CE39B0">
        <w:rPr>
          <w:rFonts w:ascii="仿宋" w:eastAsia="仿宋" w:hAnsi="仿宋" w:cs="仿宋" w:hint="eastAsia"/>
          <w:sz w:val="32"/>
          <w:szCs w:val="32"/>
        </w:rPr>
        <w:t>、举报等活动，行政机关应当告知申请人</w:t>
      </w:r>
      <w:r w:rsidR="00E16FC1" w:rsidRPr="00CE39B0">
        <w:rPr>
          <w:rFonts w:ascii="仿宋" w:eastAsia="仿宋" w:hAnsi="仿宋" w:cs="仿宋" w:hint="eastAsia"/>
          <w:sz w:val="32"/>
          <w:szCs w:val="32"/>
        </w:rPr>
        <w:t>不作为政府信息公开申请处理并可以告知通过相应渠道提出。</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申请人提出的申请内容为要求行政机关提供政府公报、报刊、书籍等公开出版物的，行政机关可以告知获取的途径。</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w:t>
      </w:r>
      <w:r w:rsidRPr="00CE39B0">
        <w:rPr>
          <w:rFonts w:ascii="仿宋" w:eastAsia="仿宋" w:hAnsi="仿宋" w:cs="仿宋" w:hint="eastAsia"/>
          <w:sz w:val="32"/>
          <w:szCs w:val="32"/>
        </w:rPr>
        <w:lastRenderedPageBreak/>
        <w:t>录相关政府信息。</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第四十二条　行政机关依申请提供政府信息，不收取费用。但是，申请人申请公开政府信息的数量、频次明显超过合理范围的，行政机关可以收取信息处理费。</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行政机关收取信息处理费的具体办法由国务院价格主管部门会同国务院财政部门、</w:t>
      </w:r>
      <w:r w:rsidRPr="00CE39B0">
        <w:rPr>
          <w:rFonts w:ascii="仿宋" w:eastAsia="仿宋" w:hAnsi="仿宋" w:cs="仿宋" w:hint="eastAsia"/>
          <w:sz w:val="32"/>
          <w:szCs w:val="32"/>
        </w:rPr>
        <w:t>全国政府信息公开工作主管部门制定。</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第四十三条　申请公开政府信息的公民存在阅读困难或者视听障碍的，行政机关应当为其提供必要的帮助。</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第四十四条　多个申请人就相同政府信息向同一行政机关提出公开申请，且该政府信息属于可以公开的，行政机关可以纳入主动公开的范围。</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lastRenderedPageBreak/>
        <w:t>第四十五条　行政机关应当建立健全政府信息公开</w:t>
      </w:r>
      <w:r w:rsidRPr="00CE39B0">
        <w:rPr>
          <w:rFonts w:ascii="仿宋" w:eastAsia="仿宋" w:hAnsi="仿宋" w:cs="仿宋" w:hint="eastAsia"/>
          <w:sz w:val="32"/>
          <w:szCs w:val="32"/>
        </w:rPr>
        <w:t>申请登记、审核、办理、答复、归档的工作制度，加强工作规范。</w:t>
      </w:r>
    </w:p>
    <w:p w:rsidR="000D2D5C" w:rsidRPr="00CE39B0" w:rsidRDefault="00E16FC1" w:rsidP="00B5767B">
      <w:pPr>
        <w:jc w:val="center"/>
        <w:rPr>
          <w:rFonts w:ascii="仿宋" w:eastAsia="仿宋" w:hAnsi="仿宋" w:cs="仿宋"/>
          <w:sz w:val="32"/>
          <w:szCs w:val="32"/>
        </w:rPr>
      </w:pPr>
      <w:r w:rsidRPr="00CE39B0">
        <w:rPr>
          <w:rFonts w:ascii="仿宋" w:eastAsia="仿宋" w:hAnsi="仿宋" w:cs="仿宋" w:hint="eastAsia"/>
          <w:sz w:val="32"/>
          <w:szCs w:val="32"/>
        </w:rPr>
        <w:t>第五章　监督和保障</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第四十六条　各级人民政府应当建立健全政府信息公开工作考核制度、社会评议制度和责任追究制度，定期对政府信息公开工作进行考核、评议。</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公民、法人或者其他组织认为行政机关未按照要求主动</w:t>
      </w:r>
      <w:r w:rsidRPr="00CE39B0">
        <w:rPr>
          <w:rFonts w:ascii="仿宋" w:eastAsia="仿宋" w:hAnsi="仿宋" w:cs="仿宋" w:hint="eastAsia"/>
          <w:sz w:val="32"/>
          <w:szCs w:val="32"/>
        </w:rPr>
        <w:t>公开政府信息或者对政府信息公开申请不依法答复处理的，可以向政府信息公开工作主管部门提出。政府信息公开工作主管部门查证属实的，应当予以督促整改或者通报批评。</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第四十八条　政府信息公开工作主管部门应当对行政机关的政府信息公开工作人员定期进行培训。</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第四十九条　县级以上人民政府部门应当在每年</w:t>
      </w:r>
      <w:r w:rsidRPr="00CE39B0">
        <w:rPr>
          <w:rFonts w:ascii="仿宋" w:eastAsia="仿宋" w:hAnsi="仿宋" w:cs="仿宋" w:hint="eastAsia"/>
          <w:sz w:val="32"/>
          <w:szCs w:val="32"/>
        </w:rPr>
        <w:t>1</w:t>
      </w:r>
      <w:r w:rsidRPr="00CE39B0">
        <w:rPr>
          <w:rFonts w:ascii="仿宋" w:eastAsia="仿宋" w:hAnsi="仿宋" w:cs="仿宋" w:hint="eastAsia"/>
          <w:sz w:val="32"/>
          <w:szCs w:val="32"/>
        </w:rPr>
        <w:t>月</w:t>
      </w:r>
      <w:r w:rsidRPr="00CE39B0">
        <w:rPr>
          <w:rFonts w:ascii="仿宋" w:eastAsia="仿宋" w:hAnsi="仿宋" w:cs="仿宋" w:hint="eastAsia"/>
          <w:sz w:val="32"/>
          <w:szCs w:val="32"/>
        </w:rPr>
        <w:t>31</w:t>
      </w:r>
      <w:r w:rsidRPr="00CE39B0">
        <w:rPr>
          <w:rFonts w:ascii="仿宋" w:eastAsia="仿宋" w:hAnsi="仿宋" w:cs="仿宋" w:hint="eastAsia"/>
          <w:sz w:val="32"/>
          <w:szCs w:val="32"/>
        </w:rPr>
        <w:t>日前向本级政府信息公开工作主管部门提交本行政机关上一年度政府信息公开工作年度报告并向社会公布。</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县级以上地方人民政府的政府信息公开工作主管部门</w:t>
      </w:r>
      <w:r w:rsidRPr="00CE39B0">
        <w:rPr>
          <w:rFonts w:ascii="仿宋" w:eastAsia="仿宋" w:hAnsi="仿宋" w:cs="仿宋" w:hint="eastAsia"/>
          <w:sz w:val="32"/>
          <w:szCs w:val="32"/>
        </w:rPr>
        <w:lastRenderedPageBreak/>
        <w:t>应当在每年</w:t>
      </w:r>
      <w:r w:rsidRPr="00CE39B0">
        <w:rPr>
          <w:rFonts w:ascii="仿宋" w:eastAsia="仿宋" w:hAnsi="仿宋" w:cs="仿宋" w:hint="eastAsia"/>
          <w:sz w:val="32"/>
          <w:szCs w:val="32"/>
        </w:rPr>
        <w:t>3</w:t>
      </w:r>
      <w:r w:rsidRPr="00CE39B0">
        <w:rPr>
          <w:rFonts w:ascii="仿宋" w:eastAsia="仿宋" w:hAnsi="仿宋" w:cs="仿宋" w:hint="eastAsia"/>
          <w:sz w:val="32"/>
          <w:szCs w:val="32"/>
        </w:rPr>
        <w:t>月</w:t>
      </w:r>
      <w:r w:rsidRPr="00CE39B0">
        <w:rPr>
          <w:rFonts w:ascii="仿宋" w:eastAsia="仿宋" w:hAnsi="仿宋" w:cs="仿宋" w:hint="eastAsia"/>
          <w:sz w:val="32"/>
          <w:szCs w:val="32"/>
        </w:rPr>
        <w:t>31</w:t>
      </w:r>
      <w:r w:rsidRPr="00CE39B0">
        <w:rPr>
          <w:rFonts w:ascii="仿宋" w:eastAsia="仿宋" w:hAnsi="仿宋" w:cs="仿宋" w:hint="eastAsia"/>
          <w:sz w:val="32"/>
          <w:szCs w:val="32"/>
        </w:rPr>
        <w:t>日前向社会公布本级政府上一年度政府信息公开工作年度报告。</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第五十条　政府信息公开工作年度报告应当包括下列内容：</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（一）行政机关主动公开政府信息的情况；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（二）行政机关收到和处理政府信息公开申请的情况；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（三）因政府信息公开工作被申请行政复议、提起行政诉讼的情况；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（四）政府信息公开工作存在的主要问题及改进情况，各级人民政府的政府信息公开工作年度报告还应当包括工作考核、社会评议和责任追究结果情况；</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（五）其他需要报告的事项。</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全国政</w:t>
      </w:r>
      <w:r w:rsidRPr="00CE39B0">
        <w:rPr>
          <w:rFonts w:ascii="仿宋" w:eastAsia="仿宋" w:hAnsi="仿宋" w:cs="仿宋" w:hint="eastAsia"/>
          <w:sz w:val="32"/>
          <w:szCs w:val="32"/>
        </w:rPr>
        <w:t>府信息公开工作主管部门应当公布政府信息公开工作年度报告统一格式，并适时更新。</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t>第五十二条　行政机关违反本条例的规定，未建立健全政府信息公开有关制度、机制的，由上一级行政机关责令改正；情节严重的，对负有责任的领导人员和直接责任人员依法给予处分。</w:t>
      </w:r>
    </w:p>
    <w:p w:rsidR="000D2D5C" w:rsidRPr="00CE39B0" w:rsidRDefault="00E16FC1" w:rsidP="008A6927">
      <w:pPr>
        <w:ind w:firstLineChars="200" w:firstLine="640"/>
        <w:rPr>
          <w:rFonts w:ascii="仿宋" w:eastAsia="仿宋" w:hAnsi="仿宋" w:cs="仿宋"/>
          <w:sz w:val="32"/>
          <w:szCs w:val="32"/>
        </w:rPr>
      </w:pPr>
      <w:r w:rsidRPr="00CE39B0">
        <w:rPr>
          <w:rFonts w:ascii="仿宋" w:eastAsia="仿宋" w:hAnsi="仿宋" w:cs="仿宋" w:hint="eastAsia"/>
          <w:sz w:val="32"/>
          <w:szCs w:val="32"/>
        </w:rPr>
        <w:lastRenderedPageBreak/>
        <w:t>第五十三条　行政机关违反本条例的规定，有下列情形之一的，由上一级行政机关责令改正；情节严重的，对负有责任的领导人员和直接责任人员依法给予处分；构成犯罪的，依法追究刑事责任：</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（一）不依法履行政府信息公开职能；</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（二）不及时更新公开的政府信息内容、政府信息公开指南和政府信息公开目录；</w:t>
      </w:r>
    </w:p>
    <w:p w:rsidR="000D2D5C" w:rsidRPr="00CE39B0" w:rsidRDefault="00E16FC1">
      <w:pPr>
        <w:rPr>
          <w:rFonts w:ascii="仿宋" w:eastAsia="仿宋" w:hAnsi="仿宋" w:cs="仿宋"/>
          <w:sz w:val="32"/>
          <w:szCs w:val="32"/>
        </w:rPr>
      </w:pPr>
      <w:r w:rsidRPr="00CE39B0">
        <w:rPr>
          <w:rFonts w:ascii="仿宋" w:eastAsia="仿宋" w:hAnsi="仿宋" w:cs="仿宋" w:hint="eastAsia"/>
          <w:sz w:val="32"/>
          <w:szCs w:val="32"/>
        </w:rPr>
        <w:t>（三）违反本条例规定的其他情形。</w:t>
      </w:r>
    </w:p>
    <w:p w:rsidR="000D2D5C" w:rsidRPr="00CE39B0" w:rsidRDefault="00E16FC1" w:rsidP="00B5767B">
      <w:pPr>
        <w:jc w:val="center"/>
        <w:rPr>
          <w:rFonts w:ascii="仿宋" w:eastAsia="仿宋" w:hAnsi="仿宋" w:cs="宋体"/>
          <w:sz w:val="32"/>
          <w:szCs w:val="32"/>
        </w:rPr>
      </w:pPr>
      <w:r w:rsidRPr="00CE39B0">
        <w:rPr>
          <w:rFonts w:ascii="仿宋" w:eastAsia="仿宋" w:hAnsi="仿宋" w:cs="宋体" w:hint="eastAsia"/>
          <w:sz w:val="32"/>
          <w:szCs w:val="32"/>
        </w:rPr>
        <w:t>第六章　附　　则</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第五十四条　法律、法规授权的具有管理公共事务职能的组织公开政府信息的活动，适用本条例。</w:t>
      </w:r>
    </w:p>
    <w:p w:rsidR="000D2D5C" w:rsidRPr="00CE39B0" w:rsidRDefault="00E16FC1" w:rsidP="00B5767B">
      <w:pPr>
        <w:ind w:firstLineChars="200" w:firstLine="640"/>
        <w:rPr>
          <w:rFonts w:ascii="仿宋" w:eastAsia="仿宋" w:hAnsi="仿宋" w:cs="仿宋"/>
          <w:sz w:val="32"/>
          <w:szCs w:val="32"/>
        </w:rPr>
      </w:pPr>
      <w:r w:rsidRPr="00CE39B0">
        <w:rPr>
          <w:rFonts w:ascii="仿宋" w:eastAsia="仿宋" w:hAnsi="仿宋" w:cs="仿宋" w:hint="eastAsia"/>
          <w:sz w:val="32"/>
          <w:szCs w:val="32"/>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0D2D5C" w:rsidRPr="00CE39B0" w:rsidRDefault="00E16FC1">
      <w:pPr>
        <w:ind w:firstLineChars="200" w:firstLine="640"/>
        <w:rPr>
          <w:rFonts w:ascii="仿宋" w:eastAsia="仿宋" w:hAnsi="仿宋" w:cs="仿宋"/>
          <w:sz w:val="32"/>
          <w:szCs w:val="32"/>
        </w:rPr>
      </w:pPr>
      <w:r w:rsidRPr="00CE39B0">
        <w:rPr>
          <w:rFonts w:ascii="仿宋" w:eastAsia="仿宋" w:hAnsi="仿宋" w:cs="仿宋" w:hint="eastAsia"/>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w:t>
      </w:r>
      <w:r w:rsidRPr="00CE39B0">
        <w:rPr>
          <w:rFonts w:ascii="仿宋" w:eastAsia="仿宋" w:hAnsi="仿宋" w:cs="仿宋" w:hint="eastAsia"/>
          <w:sz w:val="32"/>
          <w:szCs w:val="32"/>
        </w:rPr>
        <w:t>诉人。</w:t>
      </w:r>
    </w:p>
    <w:p w:rsidR="000D2D5C" w:rsidRPr="00CE39B0" w:rsidRDefault="00E16FC1" w:rsidP="00FD2E62">
      <w:pPr>
        <w:ind w:firstLineChars="200" w:firstLine="640"/>
        <w:rPr>
          <w:rFonts w:ascii="仿宋" w:eastAsia="仿宋" w:hAnsi="仿宋" w:cs="仿宋"/>
          <w:sz w:val="32"/>
          <w:szCs w:val="32"/>
        </w:rPr>
      </w:pPr>
      <w:bookmarkStart w:id="0" w:name="_GoBack"/>
      <w:bookmarkEnd w:id="0"/>
      <w:r w:rsidRPr="00CE39B0">
        <w:rPr>
          <w:rFonts w:ascii="仿宋" w:eastAsia="仿宋" w:hAnsi="仿宋" w:cs="仿宋" w:hint="eastAsia"/>
          <w:sz w:val="32"/>
          <w:szCs w:val="32"/>
        </w:rPr>
        <w:lastRenderedPageBreak/>
        <w:t>第五十六条　本条例自</w:t>
      </w:r>
      <w:r w:rsidRPr="00CE39B0">
        <w:rPr>
          <w:rFonts w:ascii="仿宋" w:eastAsia="仿宋" w:hAnsi="仿宋" w:cs="仿宋" w:hint="eastAsia"/>
          <w:sz w:val="32"/>
          <w:szCs w:val="32"/>
        </w:rPr>
        <w:t>2019</w:t>
      </w:r>
      <w:r w:rsidRPr="00CE39B0">
        <w:rPr>
          <w:rFonts w:ascii="仿宋" w:eastAsia="仿宋" w:hAnsi="仿宋" w:cs="仿宋" w:hint="eastAsia"/>
          <w:sz w:val="32"/>
          <w:szCs w:val="32"/>
        </w:rPr>
        <w:t>年</w:t>
      </w:r>
      <w:r w:rsidRPr="00CE39B0">
        <w:rPr>
          <w:rFonts w:ascii="仿宋" w:eastAsia="仿宋" w:hAnsi="仿宋" w:cs="仿宋" w:hint="eastAsia"/>
          <w:sz w:val="32"/>
          <w:szCs w:val="32"/>
        </w:rPr>
        <w:t>5</w:t>
      </w:r>
      <w:r w:rsidRPr="00CE39B0">
        <w:rPr>
          <w:rFonts w:ascii="仿宋" w:eastAsia="仿宋" w:hAnsi="仿宋" w:cs="仿宋" w:hint="eastAsia"/>
          <w:sz w:val="32"/>
          <w:szCs w:val="32"/>
        </w:rPr>
        <w:t>月</w:t>
      </w:r>
      <w:r w:rsidRPr="00CE39B0">
        <w:rPr>
          <w:rFonts w:ascii="仿宋" w:eastAsia="仿宋" w:hAnsi="仿宋" w:cs="仿宋" w:hint="eastAsia"/>
          <w:sz w:val="32"/>
          <w:szCs w:val="32"/>
        </w:rPr>
        <w:t>15</w:t>
      </w:r>
      <w:r w:rsidRPr="00CE39B0">
        <w:rPr>
          <w:rFonts w:ascii="仿宋" w:eastAsia="仿宋" w:hAnsi="仿宋" w:cs="仿宋" w:hint="eastAsia"/>
          <w:sz w:val="32"/>
          <w:szCs w:val="32"/>
        </w:rPr>
        <w:t>日起施行。</w:t>
      </w:r>
    </w:p>
    <w:sectPr w:rsidR="000D2D5C" w:rsidRPr="00CE39B0" w:rsidSect="000D2D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C1" w:rsidRDefault="00E16FC1" w:rsidP="00CE39B0">
      <w:r>
        <w:separator/>
      </w:r>
    </w:p>
  </w:endnote>
  <w:endnote w:type="continuationSeparator" w:id="1">
    <w:p w:rsidR="00E16FC1" w:rsidRDefault="00E16FC1" w:rsidP="00CE3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C1" w:rsidRDefault="00E16FC1" w:rsidP="00CE39B0">
      <w:r>
        <w:separator/>
      </w:r>
    </w:p>
  </w:footnote>
  <w:footnote w:type="continuationSeparator" w:id="1">
    <w:p w:rsidR="00E16FC1" w:rsidRDefault="00E16FC1" w:rsidP="00CE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diMTY1MzE3ZDhiM2I3ZGZhOWMzZmM1MGVjZTc0NTQifQ=="/>
  </w:docVars>
  <w:rsids>
    <w:rsidRoot w:val="08E805C1"/>
    <w:rsid w:val="000D2D5C"/>
    <w:rsid w:val="008A6927"/>
    <w:rsid w:val="00B5767B"/>
    <w:rsid w:val="00CD643F"/>
    <w:rsid w:val="00CE39B0"/>
    <w:rsid w:val="00E16FC1"/>
    <w:rsid w:val="00FD2E62"/>
    <w:rsid w:val="08E805C1"/>
    <w:rsid w:val="10371448"/>
    <w:rsid w:val="238E0DF3"/>
    <w:rsid w:val="4B500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D5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D5C"/>
    <w:pPr>
      <w:jc w:val="left"/>
    </w:pPr>
    <w:rPr>
      <w:rFonts w:cs="Times New Roman"/>
      <w:kern w:val="0"/>
      <w:sz w:val="24"/>
    </w:rPr>
  </w:style>
  <w:style w:type="character" w:styleId="a4">
    <w:name w:val="FollowedHyperlink"/>
    <w:basedOn w:val="a0"/>
    <w:rsid w:val="000D2D5C"/>
    <w:rPr>
      <w:color w:val="000000"/>
      <w:u w:val="none"/>
    </w:rPr>
  </w:style>
  <w:style w:type="character" w:styleId="a5">
    <w:name w:val="Hyperlink"/>
    <w:basedOn w:val="a0"/>
    <w:rsid w:val="000D2D5C"/>
    <w:rPr>
      <w:color w:val="000000"/>
      <w:u w:val="none"/>
    </w:rPr>
  </w:style>
  <w:style w:type="character" w:styleId="HTML">
    <w:name w:val="HTML Code"/>
    <w:basedOn w:val="a0"/>
    <w:rsid w:val="000D2D5C"/>
    <w:rPr>
      <w:rFonts w:ascii="Courier New" w:hAnsi="Courier New"/>
      <w:sz w:val="20"/>
      <w:bdr w:val="none" w:sz="0" w:space="0" w:color="auto"/>
    </w:rPr>
  </w:style>
  <w:style w:type="character" w:customStyle="1" w:styleId="bg01">
    <w:name w:val="bg01"/>
    <w:basedOn w:val="a0"/>
    <w:rsid w:val="000D2D5C"/>
  </w:style>
  <w:style w:type="character" w:customStyle="1" w:styleId="tabg">
    <w:name w:val="tabg"/>
    <w:basedOn w:val="a0"/>
    <w:rsid w:val="000D2D5C"/>
    <w:rPr>
      <w:color w:val="FFFFFF"/>
      <w:sz w:val="27"/>
      <w:szCs w:val="27"/>
      <w:bdr w:val="none" w:sz="0" w:space="0" w:color="auto"/>
    </w:rPr>
  </w:style>
  <w:style w:type="character" w:customStyle="1" w:styleId="laypagecurr">
    <w:name w:val="laypage_curr"/>
    <w:basedOn w:val="a0"/>
    <w:rsid w:val="000D2D5C"/>
    <w:rPr>
      <w:color w:val="FFFDF4"/>
      <w:shd w:val="clear" w:color="auto" w:fill="0B67A6"/>
    </w:rPr>
  </w:style>
  <w:style w:type="character" w:customStyle="1" w:styleId="hover">
    <w:name w:val="hover"/>
    <w:basedOn w:val="a0"/>
    <w:rsid w:val="000D2D5C"/>
    <w:rPr>
      <w:color w:val="015293"/>
    </w:rPr>
  </w:style>
  <w:style w:type="character" w:customStyle="1" w:styleId="m01">
    <w:name w:val="m01"/>
    <w:basedOn w:val="a0"/>
    <w:rsid w:val="000D2D5C"/>
  </w:style>
  <w:style w:type="character" w:customStyle="1" w:styleId="m011">
    <w:name w:val="m011"/>
    <w:basedOn w:val="a0"/>
    <w:rsid w:val="000D2D5C"/>
  </w:style>
  <w:style w:type="character" w:customStyle="1" w:styleId="name">
    <w:name w:val="name"/>
    <w:basedOn w:val="a0"/>
    <w:rsid w:val="000D2D5C"/>
    <w:rPr>
      <w:color w:val="6A6A6A"/>
      <w:u w:val="single"/>
    </w:rPr>
  </w:style>
  <w:style w:type="character" w:customStyle="1" w:styleId="dates">
    <w:name w:val="dates"/>
    <w:basedOn w:val="a0"/>
    <w:rsid w:val="000D2D5C"/>
  </w:style>
  <w:style w:type="character" w:customStyle="1" w:styleId="bg02">
    <w:name w:val="bg02"/>
    <w:basedOn w:val="a0"/>
    <w:rsid w:val="000D2D5C"/>
  </w:style>
  <w:style w:type="character" w:customStyle="1" w:styleId="more4">
    <w:name w:val="more4"/>
    <w:basedOn w:val="a0"/>
    <w:rsid w:val="000D2D5C"/>
    <w:rPr>
      <w:color w:val="666666"/>
      <w:sz w:val="18"/>
      <w:szCs w:val="18"/>
      <w:bdr w:val="none" w:sz="0" w:space="0" w:color="auto"/>
    </w:rPr>
  </w:style>
  <w:style w:type="character" w:customStyle="1" w:styleId="font2">
    <w:name w:val="font2"/>
    <w:basedOn w:val="a0"/>
    <w:rsid w:val="000D2D5C"/>
  </w:style>
  <w:style w:type="character" w:customStyle="1" w:styleId="font3">
    <w:name w:val="font3"/>
    <w:basedOn w:val="a0"/>
    <w:rsid w:val="000D2D5C"/>
  </w:style>
  <w:style w:type="character" w:customStyle="1" w:styleId="font">
    <w:name w:val="font"/>
    <w:basedOn w:val="a0"/>
    <w:rsid w:val="000D2D5C"/>
  </w:style>
  <w:style w:type="character" w:customStyle="1" w:styleId="font1">
    <w:name w:val="font1"/>
    <w:basedOn w:val="a0"/>
    <w:rsid w:val="000D2D5C"/>
  </w:style>
  <w:style w:type="character" w:customStyle="1" w:styleId="hover18">
    <w:name w:val="hover18"/>
    <w:basedOn w:val="a0"/>
    <w:rsid w:val="000D2D5C"/>
    <w:rPr>
      <w:color w:val="015293"/>
    </w:rPr>
  </w:style>
  <w:style w:type="paragraph" w:styleId="a6">
    <w:name w:val="header"/>
    <w:basedOn w:val="a"/>
    <w:link w:val="Char"/>
    <w:rsid w:val="00CE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39B0"/>
    <w:rPr>
      <w:rFonts w:asciiTheme="minorHAnsi" w:eastAsiaTheme="minorEastAsia" w:hAnsiTheme="minorHAnsi" w:cstheme="minorBidi"/>
      <w:kern w:val="2"/>
      <w:sz w:val="18"/>
      <w:szCs w:val="18"/>
    </w:rPr>
  </w:style>
  <w:style w:type="paragraph" w:styleId="a7">
    <w:name w:val="footer"/>
    <w:basedOn w:val="a"/>
    <w:link w:val="Char0"/>
    <w:rsid w:val="00CE39B0"/>
    <w:pPr>
      <w:tabs>
        <w:tab w:val="center" w:pos="4153"/>
        <w:tab w:val="right" w:pos="8306"/>
      </w:tabs>
      <w:snapToGrid w:val="0"/>
      <w:jc w:val="left"/>
    </w:pPr>
    <w:rPr>
      <w:sz w:val="18"/>
      <w:szCs w:val="18"/>
    </w:rPr>
  </w:style>
  <w:style w:type="character" w:customStyle="1" w:styleId="Char0">
    <w:name w:val="页脚 Char"/>
    <w:basedOn w:val="a0"/>
    <w:link w:val="a7"/>
    <w:rsid w:val="00CE39B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1122</Words>
  <Characters>6397</Characters>
  <Application>Microsoft Office Word</Application>
  <DocSecurity>0</DocSecurity>
  <Lines>53</Lines>
  <Paragraphs>15</Paragraphs>
  <ScaleCrop>false</ScaleCrop>
  <Company>DongJiangDianNao</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2022-11-02T02:45:00Z</dcterms:created>
  <dcterms:modified xsi:type="dcterms:W3CDTF">2022-11-02T02:45:00Z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2C079DA7ECE349DE8C0CDDB3E8C0A989</vt:lpwstr>
  </property>
</Properties>
</file>